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77D5832F" w:rsidR="000950D2" w:rsidRPr="008F75AA" w:rsidRDefault="000950D2" w:rsidP="000950D2">
      <w:pPr>
        <w:widowControl w:val="0"/>
        <w:tabs>
          <w:tab w:val="left" w:pos="1701"/>
          <w:tab w:val="right" w:pos="9923"/>
        </w:tabs>
        <w:spacing w:before="120" w:after="0"/>
        <w:rPr>
          <w:rFonts w:ascii="Arial" w:eastAsia="MS Mincho" w:hAnsi="Arial"/>
          <w:b/>
          <w:sz w:val="24"/>
          <w:szCs w:val="24"/>
          <w:lang w:eastAsia="en-GB"/>
        </w:rPr>
      </w:pPr>
      <w:r w:rsidRPr="008F75AA">
        <w:rPr>
          <w:rFonts w:ascii="Arial" w:eastAsia="MS Mincho" w:hAnsi="Arial"/>
          <w:b/>
          <w:sz w:val="24"/>
          <w:szCs w:val="24"/>
          <w:lang w:eastAsia="en-GB"/>
        </w:rPr>
        <w:t>3GPP TSG-RAN WG2 Meeting #113</w:t>
      </w:r>
      <w:r w:rsidR="00E90278" w:rsidRPr="008F75AA">
        <w:rPr>
          <w:rFonts w:ascii="Arial" w:eastAsia="MS Mincho" w:hAnsi="Arial"/>
          <w:b/>
          <w:sz w:val="24"/>
          <w:szCs w:val="24"/>
          <w:lang w:eastAsia="en-GB"/>
        </w:rPr>
        <w:t>bis</w:t>
      </w:r>
      <w:r w:rsidRPr="008F75AA">
        <w:rPr>
          <w:rFonts w:ascii="Arial" w:eastAsia="MS Mincho" w:hAnsi="Arial"/>
          <w:b/>
          <w:sz w:val="24"/>
          <w:szCs w:val="24"/>
          <w:lang w:eastAsia="en-GB"/>
        </w:rPr>
        <w:t xml:space="preserve"> electronic</w:t>
      </w:r>
      <w:r w:rsidRPr="008F75AA">
        <w:rPr>
          <w:rFonts w:ascii="Arial" w:eastAsia="MS Mincho" w:hAnsi="Arial"/>
          <w:b/>
          <w:sz w:val="24"/>
          <w:szCs w:val="24"/>
          <w:lang w:eastAsia="en-GB"/>
        </w:rPr>
        <w:tab/>
      </w:r>
      <w:r w:rsidR="008F75AA">
        <w:rPr>
          <w:rFonts w:ascii="Arial" w:eastAsia="MS Mincho" w:hAnsi="Arial"/>
          <w:b/>
          <w:sz w:val="24"/>
          <w:szCs w:val="24"/>
          <w:lang w:eastAsia="en-GB"/>
        </w:rPr>
        <w:t>R2-2103456</w:t>
      </w:r>
    </w:p>
    <w:p w14:paraId="67CFD2EB" w14:textId="0023854C" w:rsidR="003D6C1C" w:rsidRDefault="000950D2" w:rsidP="000950D2">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sidR="00B52F24">
        <w:rPr>
          <w:rFonts w:ascii="Arial" w:eastAsia="MS Mincho" w:hAnsi="Arial"/>
          <w:b/>
          <w:sz w:val="24"/>
          <w:szCs w:val="24"/>
          <w:lang w:eastAsia="en-GB"/>
        </w:rPr>
        <w:t>Apr 12</w:t>
      </w:r>
      <w:r w:rsidRPr="000950D2">
        <w:rPr>
          <w:rFonts w:ascii="Arial" w:eastAsia="MS Mincho" w:hAnsi="Arial"/>
          <w:b/>
          <w:sz w:val="24"/>
          <w:szCs w:val="24"/>
          <w:lang w:eastAsia="en-GB"/>
        </w:rPr>
        <w:t xml:space="preserve"> – </w:t>
      </w:r>
      <w:r w:rsidR="00B52F24">
        <w:rPr>
          <w:rFonts w:ascii="Arial" w:eastAsia="MS Mincho" w:hAnsi="Arial"/>
          <w:b/>
          <w:sz w:val="24"/>
          <w:szCs w:val="24"/>
          <w:lang w:eastAsia="en-GB"/>
        </w:rPr>
        <w:t>20</w:t>
      </w:r>
      <w:r w:rsidRPr="000950D2">
        <w:rPr>
          <w:rFonts w:ascii="Arial" w:eastAsia="MS Mincho" w:hAnsi="Arial"/>
          <w:b/>
          <w:sz w:val="24"/>
          <w:szCs w:val="24"/>
          <w:lang w:eastAsia="en-GB"/>
        </w:rPr>
        <w:t>, 2021</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2ADB7284" w14:textId="4D39D59C"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8.6.</w:t>
      </w:r>
      <w:r w:rsidR="000950D2">
        <w:rPr>
          <w:rFonts w:ascii="Arial" w:hAnsi="Arial" w:cs="Arial"/>
          <w:b/>
          <w:bCs/>
          <w:sz w:val="24"/>
          <w:szCs w:val="24"/>
          <w:lang w:val="en-US" w:eastAsia="zh-TW"/>
        </w:rPr>
        <w:t>4</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5770F56A"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C36089">
        <w:rPr>
          <w:rFonts w:ascii="Arial" w:hAnsi="Arial" w:cs="Arial"/>
          <w:b/>
          <w:sz w:val="24"/>
          <w:szCs w:val="24"/>
          <w:lang w:eastAsia="zh-TW"/>
        </w:rPr>
        <w:t xml:space="preserve">Discussion on </w:t>
      </w:r>
      <w:r w:rsidR="000950D2">
        <w:rPr>
          <w:rFonts w:ascii="Arial" w:hAnsi="Arial" w:cs="Arial"/>
          <w:b/>
          <w:sz w:val="24"/>
          <w:szCs w:val="24"/>
          <w:lang w:eastAsia="zh-TW"/>
        </w:rPr>
        <w:t xml:space="preserve">RO configuration between SDT and </w:t>
      </w:r>
      <w:r w:rsidR="00E90278">
        <w:rPr>
          <w:rFonts w:ascii="Arial" w:hAnsi="Arial" w:cs="Arial"/>
          <w:b/>
          <w:sz w:val="24"/>
          <w:szCs w:val="24"/>
          <w:lang w:eastAsia="zh-TW"/>
        </w:rPr>
        <w:t>non-SDT</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63747FAC" w:rsidR="005A1B1B" w:rsidRDefault="005C245E" w:rsidP="00FF6859">
      <w:pPr>
        <w:pStyle w:val="af0"/>
        <w:spacing w:after="240" w:line="280" w:lineRule="exact"/>
        <w:jc w:val="both"/>
        <w:rPr>
          <w:color w:val="000000" w:themeColor="text1"/>
          <w:sz w:val="22"/>
        </w:rPr>
      </w:pPr>
      <w:r>
        <w:rPr>
          <w:color w:val="000000" w:themeColor="text1"/>
          <w:sz w:val="22"/>
          <w:lang w:val="en-GB"/>
        </w:rPr>
        <w:t xml:space="preserve">In </w:t>
      </w:r>
      <w:r>
        <w:rPr>
          <w:rFonts w:hint="eastAsia"/>
          <w:color w:val="000000" w:themeColor="text1"/>
          <w:sz w:val="22"/>
        </w:rPr>
        <w:t>RAN2 #11</w:t>
      </w:r>
      <w:r w:rsidR="004C206F">
        <w:rPr>
          <w:rFonts w:hint="eastAsia"/>
          <w:color w:val="000000" w:themeColor="text1"/>
          <w:sz w:val="22"/>
        </w:rPr>
        <w:t>2</w:t>
      </w:r>
      <w:r>
        <w:rPr>
          <w:color w:val="000000" w:themeColor="text1"/>
          <w:sz w:val="22"/>
        </w:rPr>
        <w:t xml:space="preserve"> </w:t>
      </w:r>
      <w:r w:rsidR="00780E39">
        <w:rPr>
          <w:color w:val="000000" w:themeColor="text1"/>
          <w:sz w:val="22"/>
        </w:rPr>
        <w:t>meeting</w:t>
      </w:r>
      <w:r>
        <w:rPr>
          <w:color w:val="000000" w:themeColor="text1"/>
          <w:sz w:val="22"/>
        </w:rPr>
        <w:t xml:space="preserve">, </w:t>
      </w:r>
      <w:r w:rsidR="003443FC" w:rsidDel="00033900">
        <w:rPr>
          <w:rFonts w:hint="eastAsia"/>
          <w:sz w:val="22"/>
          <w:szCs w:val="22"/>
        </w:rPr>
        <w:t xml:space="preserve">it </w:t>
      </w:r>
      <w:r w:rsidR="00E17141">
        <w:rPr>
          <w:sz w:val="22"/>
          <w:szCs w:val="22"/>
        </w:rPr>
        <w:t>is</w:t>
      </w:r>
      <w:r w:rsidR="003443FC" w:rsidDel="00033900">
        <w:rPr>
          <w:rFonts w:hint="eastAsia"/>
          <w:sz w:val="22"/>
          <w:szCs w:val="22"/>
        </w:rPr>
        <w:t xml:space="preserve"> agreed that</w:t>
      </w:r>
      <w:r w:rsidR="003443FC">
        <w:rPr>
          <w:rFonts w:hint="eastAsia"/>
          <w:color w:val="000000" w:themeColor="text1"/>
          <w:sz w:val="22"/>
        </w:rPr>
        <w:t xml:space="preserve"> </w:t>
      </w:r>
      <w:r w:rsidR="003443FC" w:rsidRPr="003443FC">
        <w:rPr>
          <w:color w:val="000000" w:themeColor="text1"/>
          <w:sz w:val="22"/>
        </w:rPr>
        <w:t xml:space="preserve">the RACH resource </w:t>
      </w:r>
      <w:r w:rsidR="00E17141" w:rsidRPr="00E17141">
        <w:rPr>
          <w:color w:val="000000" w:themeColor="text1"/>
          <w:sz w:val="22"/>
        </w:rPr>
        <w:t>(</w:t>
      </w:r>
      <w:r w:rsidR="00E17141">
        <w:rPr>
          <w:color w:val="000000" w:themeColor="text1"/>
          <w:sz w:val="22"/>
        </w:rPr>
        <w:t xml:space="preserve">i.e. </w:t>
      </w:r>
      <w:r w:rsidR="00E17141" w:rsidRPr="00E17141">
        <w:rPr>
          <w:color w:val="000000" w:themeColor="text1"/>
          <w:sz w:val="22"/>
        </w:rPr>
        <w:t>RO</w:t>
      </w:r>
      <w:r w:rsidR="00E17141">
        <w:rPr>
          <w:color w:val="000000" w:themeColor="text1"/>
          <w:sz w:val="22"/>
        </w:rPr>
        <w:t xml:space="preserve"> </w:t>
      </w:r>
      <w:r w:rsidR="00E17141" w:rsidRPr="00E17141">
        <w:rPr>
          <w:color w:val="000000" w:themeColor="text1"/>
          <w:sz w:val="22"/>
        </w:rPr>
        <w:t>+</w:t>
      </w:r>
      <w:r w:rsidR="00E17141">
        <w:rPr>
          <w:color w:val="000000" w:themeColor="text1"/>
          <w:sz w:val="22"/>
        </w:rPr>
        <w:t xml:space="preserve"> RA </w:t>
      </w:r>
      <w:r w:rsidR="00E17141" w:rsidRPr="00E17141">
        <w:rPr>
          <w:color w:val="000000" w:themeColor="text1"/>
          <w:sz w:val="22"/>
        </w:rPr>
        <w:t>preamble)</w:t>
      </w:r>
      <w:r w:rsidR="00E17141">
        <w:rPr>
          <w:color w:val="000000" w:themeColor="text1"/>
          <w:sz w:val="22"/>
        </w:rPr>
        <w:t xml:space="preserve"> </w:t>
      </w:r>
      <w:r w:rsidR="003443FC" w:rsidRPr="003443FC">
        <w:rPr>
          <w:color w:val="000000" w:themeColor="text1"/>
          <w:sz w:val="22"/>
        </w:rPr>
        <w:t>is different between SDT and non-SDT</w:t>
      </w:r>
      <w:r w:rsidR="00E8277B">
        <w:rPr>
          <w:color w:val="000000" w:themeColor="text1"/>
          <w:sz w:val="22"/>
        </w:rPr>
        <w:t>.</w:t>
      </w:r>
      <w:r w:rsidR="00E17141">
        <w:rPr>
          <w:color w:val="000000" w:themeColor="text1"/>
          <w:sz w:val="22"/>
        </w:rPr>
        <w:t xml:space="preserve"> And in RAN2 #113 meeting, </w:t>
      </w:r>
      <w:r w:rsidR="008043E8" w:rsidDel="00033900">
        <w:rPr>
          <w:rFonts w:hint="eastAsia"/>
          <w:sz w:val="22"/>
          <w:szCs w:val="22"/>
        </w:rPr>
        <w:t xml:space="preserve">it </w:t>
      </w:r>
      <w:r w:rsidR="008043E8">
        <w:rPr>
          <w:sz w:val="22"/>
          <w:szCs w:val="22"/>
        </w:rPr>
        <w:t>is</w:t>
      </w:r>
      <w:r w:rsidR="008043E8" w:rsidDel="00033900">
        <w:rPr>
          <w:rFonts w:hint="eastAsia"/>
          <w:sz w:val="22"/>
          <w:szCs w:val="22"/>
        </w:rPr>
        <w:t xml:space="preserve"> agreed</w:t>
      </w:r>
      <w:r w:rsidR="00342A0E">
        <w:rPr>
          <w:sz w:val="22"/>
          <w:szCs w:val="22"/>
        </w:rPr>
        <w:t xml:space="preserve"> to continue the work based on separate RACH resources for SDT</w:t>
      </w:r>
      <w:r w:rsidR="00E17141">
        <w:rPr>
          <w:color w:val="000000" w:themeColor="text1"/>
          <w:sz w:val="22"/>
        </w:rPr>
        <w:t xml:space="preserve">. </w:t>
      </w:r>
      <w:r w:rsidR="00F72F6F" w:rsidRPr="00F72F6F">
        <w:rPr>
          <w:color w:val="000000" w:themeColor="text1"/>
          <w:sz w:val="22"/>
        </w:rPr>
        <w:t xml:space="preserve">In this contribution, </w:t>
      </w:r>
      <w:r w:rsidR="00E17141">
        <w:rPr>
          <w:color w:val="000000" w:themeColor="text1"/>
          <w:sz w:val="22"/>
        </w:rPr>
        <w:t xml:space="preserve">based on the separated </w:t>
      </w:r>
      <w:r w:rsidR="00E17141" w:rsidRPr="003443FC">
        <w:rPr>
          <w:color w:val="000000" w:themeColor="text1"/>
          <w:sz w:val="22"/>
        </w:rPr>
        <w:t>RACH resource</w:t>
      </w:r>
      <w:r w:rsidR="000C5427">
        <w:rPr>
          <w:color w:val="000000" w:themeColor="text1"/>
          <w:sz w:val="22"/>
        </w:rPr>
        <w:t>s</w:t>
      </w:r>
      <w:r w:rsidR="00E17141">
        <w:rPr>
          <w:color w:val="000000" w:themeColor="text1"/>
          <w:sz w:val="22"/>
        </w:rPr>
        <w:t>,</w:t>
      </w:r>
      <w:r w:rsidR="00E17141" w:rsidRPr="00F72F6F">
        <w:rPr>
          <w:color w:val="000000" w:themeColor="text1"/>
          <w:sz w:val="22"/>
        </w:rPr>
        <w:t xml:space="preserve"> </w:t>
      </w:r>
      <w:r w:rsidR="00F72F6F" w:rsidRPr="00F72F6F">
        <w:rPr>
          <w:color w:val="000000" w:themeColor="text1"/>
          <w:sz w:val="22"/>
        </w:rPr>
        <w:t xml:space="preserve">we </w:t>
      </w:r>
      <w:r w:rsidR="00E17141">
        <w:rPr>
          <w:color w:val="000000" w:themeColor="text1"/>
          <w:sz w:val="22"/>
        </w:rPr>
        <w:t xml:space="preserve">further </w:t>
      </w:r>
      <w:r w:rsidR="00F72F6F" w:rsidRPr="00F72F6F">
        <w:rPr>
          <w:color w:val="000000" w:themeColor="text1"/>
          <w:sz w:val="22"/>
        </w:rPr>
        <w:t xml:space="preserve">discuss the </w:t>
      </w:r>
      <w:r w:rsidR="00E8277B">
        <w:rPr>
          <w:color w:val="000000" w:themeColor="text1"/>
          <w:sz w:val="22"/>
        </w:rPr>
        <w:t xml:space="preserve">RO </w:t>
      </w:r>
      <w:r w:rsidR="00E17141">
        <w:rPr>
          <w:color w:val="000000" w:themeColor="text1"/>
          <w:sz w:val="22"/>
        </w:rPr>
        <w:t xml:space="preserve">configuration </w:t>
      </w:r>
      <w:r w:rsidR="00E8277B">
        <w:rPr>
          <w:color w:val="000000" w:themeColor="text1"/>
          <w:sz w:val="22"/>
        </w:rPr>
        <w:t xml:space="preserve">between </w:t>
      </w:r>
      <w:r w:rsidR="00E8277B" w:rsidRPr="003443FC">
        <w:rPr>
          <w:color w:val="000000" w:themeColor="text1"/>
          <w:sz w:val="22"/>
        </w:rPr>
        <w:t>SDT and non-SDT</w:t>
      </w:r>
      <w:r w:rsidR="00F72F6F" w:rsidRPr="00F72F6F">
        <w:rPr>
          <w:color w:val="000000" w:themeColor="text1"/>
          <w:sz w:val="22"/>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3C6A238B" w14:textId="0E32EC48" w:rsidR="00560327" w:rsidRPr="00560327" w:rsidRDefault="00560327" w:rsidP="00C620DA">
      <w:pPr>
        <w:pStyle w:val="af0"/>
        <w:spacing w:afterLines="50" w:after="120" w:line="280" w:lineRule="exact"/>
        <w:jc w:val="both"/>
        <w:rPr>
          <w:color w:val="000000" w:themeColor="text1"/>
          <w:sz w:val="22"/>
          <w:lang w:val="en-GB"/>
        </w:rPr>
      </w:pPr>
      <w:r>
        <w:rPr>
          <w:color w:val="000000" w:themeColor="text1"/>
          <w:sz w:val="22"/>
          <w:lang w:val="en-GB"/>
        </w:rPr>
        <w:t xml:space="preserve">In </w:t>
      </w:r>
      <w:r w:rsidRPr="00560327">
        <w:rPr>
          <w:rFonts w:hint="eastAsia"/>
          <w:color w:val="000000" w:themeColor="text1"/>
          <w:sz w:val="22"/>
          <w:lang w:val="en-GB"/>
        </w:rPr>
        <w:t>RAN2 #112</w:t>
      </w:r>
      <w:r w:rsidRPr="00560327">
        <w:rPr>
          <w:color w:val="000000" w:themeColor="text1"/>
          <w:sz w:val="22"/>
          <w:lang w:val="en-GB"/>
        </w:rPr>
        <w:t xml:space="preserve"> meeting [1], </w:t>
      </w:r>
      <w:r w:rsidRPr="00560327" w:rsidDel="00033900">
        <w:rPr>
          <w:rFonts w:hint="eastAsia"/>
          <w:color w:val="000000" w:themeColor="text1"/>
          <w:sz w:val="22"/>
          <w:lang w:val="en-GB"/>
        </w:rPr>
        <w:t>it has been agreed that</w:t>
      </w:r>
      <w:r w:rsidRPr="00560327">
        <w:rPr>
          <w:rFonts w:hint="eastAsia"/>
          <w:color w:val="000000" w:themeColor="text1"/>
          <w:sz w:val="22"/>
          <w:lang w:val="en-GB"/>
        </w:rPr>
        <w:t xml:space="preserve"> </w:t>
      </w:r>
      <w:r w:rsidRPr="00560327">
        <w:rPr>
          <w:color w:val="000000" w:themeColor="text1"/>
          <w:sz w:val="22"/>
          <w:lang w:val="en-GB"/>
        </w:rPr>
        <w:t>the RACH resource (i.e. the combination of RO and RA preamble) is different between SDT and non-SDT.</w:t>
      </w:r>
      <w:r w:rsidR="00342A0E">
        <w:rPr>
          <w:color w:val="000000" w:themeColor="text1"/>
          <w:sz w:val="22"/>
          <w:lang w:val="en-GB"/>
        </w:rPr>
        <w:t xml:space="preserve"> The agreement further specifies that preamble partitioning is needed if RO for SDT and non-SDT are the same, while preamble partitioning is not needed if RO for SDT and non-SDT are different. </w:t>
      </w:r>
    </w:p>
    <w:tbl>
      <w:tblPr>
        <w:tblStyle w:val="af4"/>
        <w:tblW w:w="0" w:type="auto"/>
        <w:tblInd w:w="1083" w:type="dxa"/>
        <w:tblLook w:val="04A0" w:firstRow="1" w:lastRow="0" w:firstColumn="1" w:lastColumn="0" w:noHBand="0" w:noVBand="1"/>
      </w:tblPr>
      <w:tblGrid>
        <w:gridCol w:w="7213"/>
      </w:tblGrid>
      <w:tr w:rsidR="00560327" w:rsidRPr="008562A2" w14:paraId="3CF5C495" w14:textId="77777777" w:rsidTr="00540E0F">
        <w:tc>
          <w:tcPr>
            <w:tcW w:w="7213" w:type="dxa"/>
          </w:tcPr>
          <w:p w14:paraId="4EE26E2D" w14:textId="77777777" w:rsidR="00560327" w:rsidRPr="008562A2" w:rsidRDefault="00560327" w:rsidP="00540E0F">
            <w:pPr>
              <w:pStyle w:val="Doc-text2"/>
              <w:ind w:left="363"/>
              <w:rPr>
                <w:b/>
                <w:bCs/>
              </w:rPr>
            </w:pPr>
            <w:r w:rsidRPr="008562A2">
              <w:rPr>
                <w:b/>
                <w:bCs/>
              </w:rPr>
              <w:t>Agreements:</w:t>
            </w:r>
          </w:p>
          <w:p w14:paraId="5FA996A7" w14:textId="77777777" w:rsidR="00560327" w:rsidRPr="008562A2" w:rsidRDefault="00560327" w:rsidP="00540E0F">
            <w:pPr>
              <w:pStyle w:val="Doc-text2"/>
              <w:ind w:left="363"/>
            </w:pPr>
            <w:r w:rsidRPr="008562A2">
              <w:t xml:space="preserve">10:  </w:t>
            </w:r>
            <w:r w:rsidRPr="006813AA">
              <w:rPr>
                <w:highlight w:val="yellow"/>
              </w:rPr>
              <w:t>As a baseline, the RACH resource i.e. (RO+preamble combination) is different between SDT and non-SDT</w:t>
            </w:r>
            <w:r w:rsidRPr="008562A2">
              <w:t xml:space="preserve"> </w:t>
            </w:r>
          </w:p>
          <w:p w14:paraId="08056A80" w14:textId="77777777" w:rsidR="00560327" w:rsidRPr="008562A2" w:rsidRDefault="00560327" w:rsidP="00540E0F">
            <w:pPr>
              <w:pStyle w:val="Doc-text2"/>
              <w:ind w:left="363"/>
            </w:pPr>
            <w:r w:rsidRPr="008562A2">
              <w:t>-</w:t>
            </w:r>
            <w:r w:rsidRPr="008562A2">
              <w:tab/>
              <w:t>If ROs for SDT and non SDT are different, preamble partitioning between SDT and non SDT is not needed.</w:t>
            </w:r>
          </w:p>
          <w:p w14:paraId="52D35E35" w14:textId="77777777" w:rsidR="00560327" w:rsidRPr="008562A2" w:rsidRDefault="00560327" w:rsidP="00540E0F">
            <w:pPr>
              <w:pStyle w:val="Doc-text2"/>
              <w:ind w:left="363"/>
            </w:pPr>
            <w:r w:rsidRPr="008562A2">
              <w:t>-</w:t>
            </w:r>
            <w:r w:rsidRPr="008562A2">
              <w:tab/>
              <w:t>If ROs for SDT and non SDT are same, preamble partitioning is needed</w:t>
            </w:r>
          </w:p>
          <w:p w14:paraId="11D1E974" w14:textId="77777777" w:rsidR="00560327" w:rsidRPr="008562A2" w:rsidRDefault="00560327" w:rsidP="00540E0F">
            <w:pPr>
              <w:pStyle w:val="Doc-text2"/>
              <w:ind w:left="363"/>
            </w:pPr>
            <w:r w:rsidRPr="00F43481">
              <w:t>FFS if common configuration should be allowed</w:t>
            </w:r>
          </w:p>
        </w:tc>
      </w:tr>
    </w:tbl>
    <w:p w14:paraId="3B835FDF" w14:textId="6D9222CA" w:rsidR="00560327" w:rsidRPr="00560327" w:rsidRDefault="00560327" w:rsidP="00C620DA">
      <w:pPr>
        <w:pStyle w:val="af0"/>
        <w:spacing w:beforeLines="100" w:before="240" w:afterLines="50" w:after="120" w:line="280" w:lineRule="exact"/>
        <w:jc w:val="both"/>
        <w:rPr>
          <w:color w:val="000000" w:themeColor="text1"/>
          <w:sz w:val="22"/>
          <w:lang w:val="en-GB"/>
        </w:rPr>
      </w:pPr>
      <w:r>
        <w:rPr>
          <w:color w:val="000000" w:themeColor="text1"/>
          <w:sz w:val="22"/>
          <w:lang w:val="en-GB"/>
        </w:rPr>
        <w:t xml:space="preserve">In </w:t>
      </w:r>
      <w:r w:rsidRPr="00560327">
        <w:rPr>
          <w:rFonts w:hint="eastAsia"/>
          <w:color w:val="000000" w:themeColor="text1"/>
          <w:sz w:val="22"/>
          <w:lang w:val="en-GB"/>
        </w:rPr>
        <w:t>RAN2 #11</w:t>
      </w:r>
      <w:r w:rsidRPr="00560327">
        <w:rPr>
          <w:color w:val="000000" w:themeColor="text1"/>
          <w:sz w:val="22"/>
          <w:lang w:val="en-GB"/>
        </w:rPr>
        <w:t>3 meeting [</w:t>
      </w:r>
      <w:r w:rsidR="001913CC">
        <w:rPr>
          <w:color w:val="000000" w:themeColor="text1"/>
          <w:sz w:val="22"/>
          <w:lang w:val="en-GB"/>
        </w:rPr>
        <w:t>2</w:t>
      </w:r>
      <w:r w:rsidRPr="00560327">
        <w:rPr>
          <w:color w:val="000000" w:themeColor="text1"/>
          <w:sz w:val="22"/>
          <w:lang w:val="en-GB"/>
        </w:rPr>
        <w:t xml:space="preserve">], </w:t>
      </w:r>
      <w:r w:rsidRPr="00560327" w:rsidDel="00033900">
        <w:rPr>
          <w:rFonts w:hint="eastAsia"/>
          <w:color w:val="000000" w:themeColor="text1"/>
          <w:sz w:val="22"/>
          <w:lang w:val="en-GB"/>
        </w:rPr>
        <w:t>it has been agreed that</w:t>
      </w:r>
      <w:r w:rsidRPr="00560327">
        <w:rPr>
          <w:color w:val="000000" w:themeColor="text1"/>
          <w:sz w:val="22"/>
          <w:lang w:val="en-GB"/>
        </w:rPr>
        <w:t xml:space="preserve"> RAN2 continues to progress the work with th</w:t>
      </w:r>
      <w:r w:rsidR="008043E8">
        <w:rPr>
          <w:color w:val="000000" w:themeColor="text1"/>
          <w:sz w:val="22"/>
          <w:lang w:val="en-GB"/>
        </w:rPr>
        <w:t>is</w:t>
      </w:r>
      <w:r w:rsidRPr="00560327">
        <w:rPr>
          <w:color w:val="000000" w:themeColor="text1"/>
          <w:sz w:val="22"/>
          <w:lang w:val="en-GB"/>
        </w:rPr>
        <w:t xml:space="preserve"> baseline, as mentioned in the related email summary </w:t>
      </w:r>
      <w:r w:rsidRPr="00560327">
        <w:rPr>
          <w:rFonts w:hint="eastAsia"/>
          <w:color w:val="000000" w:themeColor="text1"/>
          <w:sz w:val="22"/>
          <w:lang w:val="en-GB"/>
        </w:rPr>
        <w:t>[</w:t>
      </w:r>
      <w:r w:rsidR="001913CC">
        <w:rPr>
          <w:color w:val="000000" w:themeColor="text1"/>
          <w:sz w:val="22"/>
          <w:lang w:val="en-GB"/>
        </w:rPr>
        <w:t>3</w:t>
      </w:r>
      <w:r w:rsidRPr="00560327">
        <w:rPr>
          <w:rFonts w:hint="eastAsia"/>
          <w:color w:val="000000" w:themeColor="text1"/>
          <w:sz w:val="22"/>
          <w:lang w:val="en-GB"/>
        </w:rPr>
        <w:t>]</w:t>
      </w:r>
      <w:r w:rsidR="001913CC">
        <w:rPr>
          <w:color w:val="000000" w:themeColor="text1"/>
          <w:sz w:val="22"/>
          <w:lang w:val="en-GB"/>
        </w:rPr>
        <w:t>:</w:t>
      </w:r>
      <w:r w:rsidRPr="00560327">
        <w:rPr>
          <w:color w:val="000000" w:themeColor="text1"/>
          <w:sz w:val="22"/>
          <w:lang w:val="en-GB"/>
        </w:rPr>
        <w:t xml:space="preserve"> </w:t>
      </w:r>
      <w:r w:rsidRPr="001913CC">
        <w:rPr>
          <w:i/>
          <w:color w:val="000000" w:themeColor="text1"/>
          <w:sz w:val="22"/>
          <w:lang w:val="en-GB"/>
        </w:rPr>
        <w:t>“We continue with the agreed baseline (i.e. the RACH resource i.e. (RO+preamble combination) is different between SDT and non-SDT) – common configuration is already FFS, so no new proposal is made for this.”</w:t>
      </w:r>
      <w:r w:rsidRPr="00560327">
        <w:rPr>
          <w:rFonts w:hint="eastAsia"/>
          <w:color w:val="000000" w:themeColor="text1"/>
          <w:sz w:val="22"/>
          <w:lang w:val="en-GB"/>
        </w:rPr>
        <w:t xml:space="preserve"> </w:t>
      </w:r>
    </w:p>
    <w:p w14:paraId="3A01BC63" w14:textId="77777777" w:rsidR="00560327" w:rsidRPr="00C467F7" w:rsidRDefault="00560327" w:rsidP="00560327">
      <w:pPr>
        <w:pStyle w:val="Doc-text2"/>
        <w:pBdr>
          <w:top w:val="single" w:sz="4" w:space="1" w:color="auto"/>
          <w:left w:val="single" w:sz="4" w:space="4" w:color="auto"/>
          <w:bottom w:val="single" w:sz="4" w:space="1" w:color="auto"/>
          <w:right w:val="single" w:sz="4" w:space="4" w:color="auto"/>
        </w:pBdr>
        <w:rPr>
          <w:b/>
          <w:bCs/>
        </w:rPr>
      </w:pPr>
      <w:r w:rsidRPr="00C467F7">
        <w:rPr>
          <w:b/>
          <w:bCs/>
        </w:rPr>
        <w:t>Agreements:</w:t>
      </w:r>
    </w:p>
    <w:p w14:paraId="6FA4FBA7" w14:textId="77777777" w:rsidR="00560327" w:rsidRPr="00C467F7" w:rsidRDefault="00560327" w:rsidP="00560327">
      <w:pPr>
        <w:pStyle w:val="Doc-text2"/>
        <w:numPr>
          <w:ilvl w:val="0"/>
          <w:numId w:val="42"/>
        </w:numPr>
        <w:pBdr>
          <w:top w:val="single" w:sz="4" w:space="1" w:color="auto"/>
          <w:left w:val="single" w:sz="4" w:space="4" w:color="auto"/>
          <w:bottom w:val="single" w:sz="4" w:space="1" w:color="auto"/>
          <w:right w:val="single" w:sz="4" w:space="4" w:color="auto"/>
        </w:pBdr>
      </w:pPr>
      <w:r w:rsidRPr="00C467F7">
        <w:t xml:space="preserve">RAN2 continues to progress the work based the </w:t>
      </w:r>
      <w:r w:rsidRPr="008B434C">
        <w:rPr>
          <w:highlight w:val="yellow"/>
        </w:rPr>
        <w:t>separate RACH resources for SDT</w:t>
      </w:r>
      <w:r w:rsidRPr="00C467F7">
        <w:t xml:space="preserve"> (i.e. explicit mechanisms to support common resources won’t be pursued unless there is sufficient support for this. However, use of common RACH resources will not be precluded if possible via implementation</w:t>
      </w:r>
    </w:p>
    <w:p w14:paraId="50761243" w14:textId="309516C5" w:rsidR="0068028B" w:rsidRDefault="00342A0E" w:rsidP="00C620DA">
      <w:pPr>
        <w:pStyle w:val="af0"/>
        <w:spacing w:beforeLines="100" w:before="240" w:afterLines="50" w:after="120" w:line="280" w:lineRule="exact"/>
        <w:jc w:val="both"/>
        <w:rPr>
          <w:color w:val="000000" w:themeColor="text1"/>
          <w:sz w:val="22"/>
        </w:rPr>
      </w:pPr>
      <w:r>
        <w:rPr>
          <w:color w:val="000000" w:themeColor="text1"/>
          <w:sz w:val="22"/>
        </w:rPr>
        <w:t xml:space="preserve">According to the agreement, the baseline is </w:t>
      </w:r>
      <w:r w:rsidR="000C5427">
        <w:rPr>
          <w:color w:val="000000" w:themeColor="text1"/>
          <w:sz w:val="22"/>
        </w:rPr>
        <w:t xml:space="preserve">that </w:t>
      </w:r>
      <w:r>
        <w:rPr>
          <w:color w:val="000000" w:themeColor="text1"/>
          <w:sz w:val="22"/>
        </w:rPr>
        <w:t xml:space="preserve">there is no explicit mechanism to support </w:t>
      </w:r>
      <w:r w:rsidR="007B36A0" w:rsidRPr="007B36A0">
        <w:rPr>
          <w:color w:val="000000" w:themeColor="text1"/>
          <w:sz w:val="22"/>
        </w:rPr>
        <w:t>common RACH resources between SDT and non-SDT.</w:t>
      </w:r>
      <w:r w:rsidR="007B36A0">
        <w:rPr>
          <w:rFonts w:hint="eastAsia"/>
          <w:color w:val="000000" w:themeColor="text1"/>
          <w:sz w:val="22"/>
        </w:rPr>
        <w:t xml:space="preserve"> </w:t>
      </w:r>
      <w:r>
        <w:rPr>
          <w:color w:val="000000" w:themeColor="text1"/>
          <w:sz w:val="22"/>
        </w:rPr>
        <w:t xml:space="preserve">The common RACH resources </w:t>
      </w:r>
      <w:r w:rsidR="00783B66">
        <w:rPr>
          <w:color w:val="000000" w:themeColor="text1"/>
          <w:sz w:val="22"/>
        </w:rPr>
        <w:t xml:space="preserve">may </w:t>
      </w:r>
      <w:r>
        <w:rPr>
          <w:color w:val="000000" w:themeColor="text1"/>
          <w:sz w:val="22"/>
        </w:rPr>
        <w:t xml:space="preserve">mean that the RO for SDT and non-SDT are the same, and the preambles used for SDT and non-SDT are also the same. </w:t>
      </w:r>
    </w:p>
    <w:p w14:paraId="65AEE386" w14:textId="6F325B00" w:rsidR="00CD5234" w:rsidRDefault="0068028B" w:rsidP="00C620DA">
      <w:pPr>
        <w:pStyle w:val="af0"/>
        <w:spacing w:beforeLines="100" w:before="240" w:afterLines="50" w:after="120" w:line="280" w:lineRule="exact"/>
        <w:jc w:val="both"/>
        <w:rPr>
          <w:color w:val="000000" w:themeColor="text1"/>
          <w:sz w:val="22"/>
        </w:rPr>
      </w:pPr>
      <w:r>
        <w:rPr>
          <w:color w:val="000000" w:themeColor="text1"/>
          <w:sz w:val="22"/>
        </w:rPr>
        <w:t>However, since</w:t>
      </w:r>
      <w:r w:rsidR="00952BE3" w:rsidRPr="00952BE3">
        <w:rPr>
          <w:color w:val="000000" w:themeColor="text1"/>
          <w:sz w:val="22"/>
        </w:rPr>
        <w:t xml:space="preserve"> the RACH resource</w:t>
      </w:r>
      <w:r>
        <w:rPr>
          <w:color w:val="000000" w:themeColor="text1"/>
          <w:sz w:val="22"/>
        </w:rPr>
        <w:t>s</w:t>
      </w:r>
      <w:r w:rsidR="00952BE3" w:rsidRPr="00952BE3">
        <w:rPr>
          <w:color w:val="000000" w:themeColor="text1"/>
          <w:sz w:val="22"/>
        </w:rPr>
        <w:t xml:space="preserve"> includes PRACH</w:t>
      </w:r>
      <w:r w:rsidR="00D66DC8">
        <w:rPr>
          <w:color w:val="000000" w:themeColor="text1"/>
          <w:sz w:val="22"/>
        </w:rPr>
        <w:t xml:space="preserve"> occasion</w:t>
      </w:r>
      <w:r w:rsidR="00952BE3">
        <w:rPr>
          <w:color w:val="000000" w:themeColor="text1"/>
          <w:sz w:val="22"/>
        </w:rPr>
        <w:t xml:space="preserve"> (RO)</w:t>
      </w:r>
      <w:r w:rsidR="00952BE3" w:rsidRPr="00952BE3">
        <w:rPr>
          <w:color w:val="000000" w:themeColor="text1"/>
          <w:sz w:val="22"/>
        </w:rPr>
        <w:t xml:space="preserve"> </w:t>
      </w:r>
      <w:r w:rsidR="001B1620" w:rsidRPr="00952BE3">
        <w:rPr>
          <w:color w:val="000000" w:themeColor="text1"/>
          <w:sz w:val="22"/>
        </w:rPr>
        <w:t xml:space="preserve">configuration </w:t>
      </w:r>
      <w:r w:rsidR="00952BE3" w:rsidRPr="00952BE3">
        <w:rPr>
          <w:color w:val="000000" w:themeColor="text1"/>
          <w:sz w:val="22"/>
        </w:rPr>
        <w:t xml:space="preserve">and </w:t>
      </w:r>
      <w:r w:rsidR="00CD5234">
        <w:rPr>
          <w:color w:val="000000" w:themeColor="text1"/>
          <w:sz w:val="22"/>
        </w:rPr>
        <w:t xml:space="preserve">RA </w:t>
      </w:r>
      <w:r w:rsidR="00952BE3" w:rsidRPr="00952BE3">
        <w:rPr>
          <w:color w:val="000000" w:themeColor="text1"/>
          <w:sz w:val="22"/>
        </w:rPr>
        <w:t>preamble</w:t>
      </w:r>
      <w:r>
        <w:rPr>
          <w:color w:val="000000" w:themeColor="text1"/>
          <w:sz w:val="22"/>
        </w:rPr>
        <w:t>, the</w:t>
      </w:r>
      <w:r w:rsidR="00D66DC8">
        <w:rPr>
          <w:color w:val="000000" w:themeColor="text1"/>
          <w:sz w:val="22"/>
        </w:rPr>
        <w:t xml:space="preserve"> FFS </w:t>
      </w:r>
      <w:r>
        <w:rPr>
          <w:color w:val="000000" w:themeColor="text1"/>
          <w:sz w:val="22"/>
        </w:rPr>
        <w:t xml:space="preserve">left </w:t>
      </w:r>
      <w:r w:rsidR="000E45B3">
        <w:rPr>
          <w:color w:val="000000" w:themeColor="text1"/>
          <w:sz w:val="22"/>
        </w:rPr>
        <w:t>from</w:t>
      </w:r>
      <w:r w:rsidR="00D66DC8">
        <w:rPr>
          <w:color w:val="000000" w:themeColor="text1"/>
          <w:sz w:val="22"/>
        </w:rPr>
        <w:t xml:space="preserve"> </w:t>
      </w:r>
      <w:r w:rsidR="00D66DC8" w:rsidRPr="00560327">
        <w:rPr>
          <w:rFonts w:hint="eastAsia"/>
          <w:color w:val="000000" w:themeColor="text1"/>
          <w:sz w:val="22"/>
          <w:lang w:val="en-GB"/>
        </w:rPr>
        <w:t>RAN2 #112</w:t>
      </w:r>
      <w:r w:rsidR="00D66DC8" w:rsidRPr="00560327">
        <w:rPr>
          <w:color w:val="000000" w:themeColor="text1"/>
          <w:sz w:val="22"/>
          <w:lang w:val="en-GB"/>
        </w:rPr>
        <w:t xml:space="preserve"> meeting</w:t>
      </w:r>
      <w:r>
        <w:rPr>
          <w:color w:val="000000" w:themeColor="text1"/>
          <w:sz w:val="22"/>
          <w:lang w:val="en-GB"/>
        </w:rPr>
        <w:t xml:space="preserve"> that if common configuration should be allowed is still not resolved</w:t>
      </w:r>
      <w:r w:rsidR="00D66DC8">
        <w:rPr>
          <w:color w:val="000000" w:themeColor="text1"/>
          <w:sz w:val="22"/>
        </w:rPr>
        <w:t xml:space="preserve">. </w:t>
      </w:r>
      <w:r w:rsidR="003F22A4">
        <w:rPr>
          <w:rFonts w:hint="eastAsia"/>
          <w:color w:val="000000" w:themeColor="text1"/>
          <w:sz w:val="22"/>
        </w:rPr>
        <w:t xml:space="preserve">To distinguish </w:t>
      </w:r>
      <w:r w:rsidR="003F22A4" w:rsidRPr="003443FC">
        <w:rPr>
          <w:color w:val="000000" w:themeColor="text1"/>
          <w:sz w:val="22"/>
        </w:rPr>
        <w:t>RACH resource</w:t>
      </w:r>
      <w:r w:rsidR="003F22A4">
        <w:rPr>
          <w:color w:val="000000" w:themeColor="text1"/>
          <w:sz w:val="22"/>
        </w:rPr>
        <w:t xml:space="preserve"> between </w:t>
      </w:r>
      <w:r w:rsidR="003F22A4" w:rsidRPr="003443FC">
        <w:rPr>
          <w:color w:val="000000" w:themeColor="text1"/>
          <w:sz w:val="22"/>
        </w:rPr>
        <w:t>SDT and non-SDT</w:t>
      </w:r>
      <w:r w:rsidR="003F22A4">
        <w:rPr>
          <w:color w:val="000000" w:themeColor="text1"/>
          <w:sz w:val="22"/>
        </w:rPr>
        <w:t xml:space="preserve">, the UE could have </w:t>
      </w:r>
      <w:r w:rsidR="00D66DC8">
        <w:rPr>
          <w:color w:val="000000" w:themeColor="text1"/>
          <w:sz w:val="22"/>
          <w:lang w:val="en-GB"/>
        </w:rPr>
        <w:t>common</w:t>
      </w:r>
      <w:r w:rsidR="00D66DC8" w:rsidRPr="00560327">
        <w:rPr>
          <w:color w:val="000000" w:themeColor="text1"/>
          <w:sz w:val="22"/>
          <w:lang w:val="en-GB"/>
        </w:rPr>
        <w:t xml:space="preserve"> RO </w:t>
      </w:r>
      <w:r w:rsidR="00D66DC8" w:rsidRPr="001B1620">
        <w:rPr>
          <w:color w:val="000000" w:themeColor="text1"/>
          <w:sz w:val="22"/>
        </w:rPr>
        <w:t>configuration</w:t>
      </w:r>
      <w:r w:rsidR="00D66DC8">
        <w:rPr>
          <w:color w:val="000000" w:themeColor="text1"/>
          <w:sz w:val="22"/>
        </w:rPr>
        <w:t xml:space="preserve"> </w:t>
      </w:r>
      <w:r w:rsidR="00D66DC8" w:rsidRPr="00560327">
        <w:rPr>
          <w:color w:val="000000" w:themeColor="text1"/>
          <w:sz w:val="22"/>
          <w:lang w:val="en-GB"/>
        </w:rPr>
        <w:t>with preamble partition and/or separated RO</w:t>
      </w:r>
      <w:r w:rsidR="00D66DC8">
        <w:rPr>
          <w:color w:val="000000" w:themeColor="text1"/>
          <w:sz w:val="22"/>
          <w:lang w:val="en-GB"/>
        </w:rPr>
        <w:t xml:space="preserve"> </w:t>
      </w:r>
      <w:r w:rsidR="00D66DC8" w:rsidRPr="001B1620">
        <w:rPr>
          <w:color w:val="000000" w:themeColor="text1"/>
          <w:sz w:val="22"/>
        </w:rPr>
        <w:t>configuration</w:t>
      </w:r>
      <w:r w:rsidR="00D66DC8" w:rsidRPr="00560327">
        <w:rPr>
          <w:color w:val="000000" w:themeColor="text1"/>
          <w:sz w:val="22"/>
          <w:lang w:val="en-GB"/>
        </w:rPr>
        <w:t xml:space="preserve"> without preamble partition</w:t>
      </w:r>
      <w:r w:rsidR="003F22A4">
        <w:rPr>
          <w:color w:val="000000" w:themeColor="text1"/>
          <w:sz w:val="22"/>
        </w:rPr>
        <w:t>.</w:t>
      </w:r>
      <w:r w:rsidR="00CD5234">
        <w:rPr>
          <w:color w:val="000000" w:themeColor="text1"/>
          <w:sz w:val="22"/>
        </w:rPr>
        <w:t xml:space="preserve"> </w:t>
      </w:r>
    </w:p>
    <w:p w14:paraId="40DF67EB" w14:textId="0D7035A7" w:rsidR="002D5C8F" w:rsidRPr="00CB4C9E" w:rsidRDefault="00780E39" w:rsidP="00CB4C9E">
      <w:pPr>
        <w:pStyle w:val="af0"/>
        <w:spacing w:beforeLines="100" w:before="240" w:afterLines="50" w:after="120" w:line="280" w:lineRule="exact"/>
        <w:jc w:val="both"/>
        <w:rPr>
          <w:color w:val="000000" w:themeColor="text1"/>
          <w:sz w:val="22"/>
        </w:rPr>
      </w:pPr>
      <w:r>
        <w:rPr>
          <w:color w:val="000000" w:themeColor="text1"/>
          <w:sz w:val="22"/>
        </w:rPr>
        <w:t>Most companies think that t</w:t>
      </w:r>
      <w:r w:rsidR="00F940BA">
        <w:rPr>
          <w:color w:val="000000" w:themeColor="text1"/>
          <w:sz w:val="22"/>
        </w:rPr>
        <w:t xml:space="preserve">he </w:t>
      </w:r>
      <w:r w:rsidR="002D53FB">
        <w:rPr>
          <w:color w:val="000000" w:themeColor="text1"/>
          <w:sz w:val="22"/>
        </w:rPr>
        <w:t xml:space="preserve">separate RO (i.e. </w:t>
      </w:r>
      <w:r w:rsidR="00637EA6">
        <w:rPr>
          <w:color w:val="000000" w:themeColor="text1"/>
          <w:sz w:val="22"/>
        </w:rPr>
        <w:t>RO partition</w:t>
      </w:r>
      <w:r w:rsidR="002D53FB">
        <w:rPr>
          <w:color w:val="000000" w:themeColor="text1"/>
          <w:sz w:val="22"/>
        </w:rPr>
        <w:t xml:space="preserve">) between </w:t>
      </w:r>
      <w:r w:rsidR="002D53FB" w:rsidRPr="003443FC">
        <w:rPr>
          <w:color w:val="000000" w:themeColor="text1"/>
          <w:sz w:val="22"/>
        </w:rPr>
        <w:t>SDT and non-SDT</w:t>
      </w:r>
      <w:r w:rsidR="002D53FB">
        <w:rPr>
          <w:color w:val="000000" w:themeColor="text1"/>
          <w:sz w:val="22"/>
        </w:rPr>
        <w:t xml:space="preserve"> can be supported</w:t>
      </w:r>
      <w:r w:rsidR="008B436D">
        <w:rPr>
          <w:color w:val="000000" w:themeColor="text1"/>
          <w:sz w:val="22"/>
        </w:rPr>
        <w:t>,</w:t>
      </w:r>
      <w:r w:rsidR="002D53FB">
        <w:rPr>
          <w:color w:val="000000" w:themeColor="text1"/>
          <w:sz w:val="22"/>
        </w:rPr>
        <w:t xml:space="preserve"> and </w:t>
      </w:r>
      <w:r w:rsidR="001B06CC">
        <w:rPr>
          <w:color w:val="000000" w:themeColor="text1"/>
          <w:sz w:val="22"/>
        </w:rPr>
        <w:t xml:space="preserve">also </w:t>
      </w:r>
      <w:r>
        <w:rPr>
          <w:color w:val="000000" w:themeColor="text1"/>
          <w:sz w:val="22"/>
        </w:rPr>
        <w:t xml:space="preserve">some companies think that </w:t>
      </w:r>
      <w:r w:rsidR="002D53FB">
        <w:rPr>
          <w:color w:val="000000" w:themeColor="text1"/>
          <w:sz w:val="22"/>
        </w:rPr>
        <w:t xml:space="preserve">the shared RO can be supported in addition. </w:t>
      </w:r>
      <w:r>
        <w:rPr>
          <w:color w:val="000000" w:themeColor="text1"/>
          <w:sz w:val="22"/>
        </w:rPr>
        <w:t>In our view, there are several benefits to support the shared RO. Firstly, i</w:t>
      </w:r>
      <w:r w:rsidR="002D53FB">
        <w:rPr>
          <w:color w:val="000000" w:themeColor="text1"/>
          <w:sz w:val="22"/>
        </w:rPr>
        <w:t xml:space="preserve">f the shared RO is applied, the </w:t>
      </w:r>
      <w:r>
        <w:rPr>
          <w:color w:val="000000" w:themeColor="text1"/>
          <w:sz w:val="22"/>
        </w:rPr>
        <w:t>network</w:t>
      </w:r>
      <w:r w:rsidR="002D53FB">
        <w:rPr>
          <w:color w:val="000000" w:themeColor="text1"/>
          <w:sz w:val="22"/>
        </w:rPr>
        <w:t xml:space="preserve"> can </w:t>
      </w:r>
      <w:r>
        <w:rPr>
          <w:color w:val="000000" w:themeColor="text1"/>
          <w:sz w:val="22"/>
        </w:rPr>
        <w:t>configure</w:t>
      </w:r>
      <w:r w:rsidR="002D53FB">
        <w:rPr>
          <w:color w:val="000000" w:themeColor="text1"/>
          <w:sz w:val="22"/>
        </w:rPr>
        <w:t xml:space="preserve"> SDT without </w:t>
      </w:r>
      <w:r w:rsidR="002D53FB">
        <w:rPr>
          <w:color w:val="000000" w:themeColor="text1"/>
          <w:sz w:val="22"/>
        </w:rPr>
        <w:lastRenderedPageBreak/>
        <w:t>addition</w:t>
      </w:r>
      <w:r>
        <w:rPr>
          <w:color w:val="000000" w:themeColor="text1"/>
          <w:sz w:val="22"/>
        </w:rPr>
        <w:t>al</w:t>
      </w:r>
      <w:r w:rsidR="002D53FB">
        <w:rPr>
          <w:color w:val="000000" w:themeColor="text1"/>
          <w:sz w:val="22"/>
        </w:rPr>
        <w:t xml:space="preserve"> RO </w:t>
      </w:r>
      <w:r w:rsidR="006813AA">
        <w:rPr>
          <w:color w:val="000000" w:themeColor="text1"/>
          <w:sz w:val="22"/>
        </w:rPr>
        <w:t>resources</w:t>
      </w:r>
      <w:r w:rsidR="00EB5BE3">
        <w:rPr>
          <w:color w:val="000000" w:themeColor="text1"/>
          <w:sz w:val="22"/>
        </w:rPr>
        <w:t xml:space="preserve"> since the RO resource for SDT can share the RO resource for </w:t>
      </w:r>
      <w:r w:rsidR="000E45B3" w:rsidRPr="003443FC">
        <w:rPr>
          <w:color w:val="000000" w:themeColor="text1"/>
          <w:sz w:val="22"/>
        </w:rPr>
        <w:t>non-SDT</w:t>
      </w:r>
      <w:r w:rsidR="002D53FB">
        <w:rPr>
          <w:color w:val="000000" w:themeColor="text1"/>
          <w:sz w:val="22"/>
        </w:rPr>
        <w:t xml:space="preserve">. </w:t>
      </w:r>
      <w:r w:rsidR="00EB5BE3">
        <w:rPr>
          <w:color w:val="000000" w:themeColor="text1"/>
          <w:sz w:val="22"/>
        </w:rPr>
        <w:t>In addition, as also mentioned in [</w:t>
      </w:r>
      <w:r w:rsidR="001913CC">
        <w:rPr>
          <w:color w:val="000000" w:themeColor="text1"/>
          <w:sz w:val="22"/>
        </w:rPr>
        <w:t>4</w:t>
      </w:r>
      <w:r w:rsidR="00EB5BE3">
        <w:rPr>
          <w:color w:val="000000" w:themeColor="text1"/>
          <w:sz w:val="22"/>
        </w:rPr>
        <w:t>][</w:t>
      </w:r>
      <w:r w:rsidR="001913CC">
        <w:rPr>
          <w:color w:val="000000" w:themeColor="text1"/>
          <w:sz w:val="22"/>
        </w:rPr>
        <w:t>5</w:t>
      </w:r>
      <w:r w:rsidR="00EB5BE3">
        <w:rPr>
          <w:color w:val="000000" w:themeColor="text1"/>
          <w:sz w:val="22"/>
        </w:rPr>
        <w:t>][</w:t>
      </w:r>
      <w:r w:rsidR="001913CC">
        <w:rPr>
          <w:color w:val="000000" w:themeColor="text1"/>
          <w:sz w:val="22"/>
        </w:rPr>
        <w:t>6</w:t>
      </w:r>
      <w:r w:rsidR="00EB5BE3">
        <w:rPr>
          <w:color w:val="000000" w:themeColor="text1"/>
          <w:sz w:val="22"/>
        </w:rPr>
        <w:t>], t</w:t>
      </w:r>
      <w:r w:rsidR="002D53FB">
        <w:rPr>
          <w:color w:val="000000" w:themeColor="text1"/>
          <w:sz w:val="22"/>
        </w:rPr>
        <w:t xml:space="preserve">he shared RO configuration may avoid </w:t>
      </w:r>
      <w:r w:rsidR="002D53FB" w:rsidRPr="00637EA6">
        <w:rPr>
          <w:color w:val="000000" w:themeColor="text1"/>
          <w:sz w:val="22"/>
        </w:rPr>
        <w:t>available resource</w:t>
      </w:r>
      <w:r w:rsidR="002D53FB" w:rsidDel="00CD5234">
        <w:rPr>
          <w:rFonts w:hint="eastAsia"/>
          <w:color w:val="000000" w:themeColor="text1"/>
          <w:sz w:val="22"/>
        </w:rPr>
        <w:t xml:space="preserve"> </w:t>
      </w:r>
      <w:r w:rsidR="006813AA">
        <w:rPr>
          <w:color w:val="000000" w:themeColor="text1"/>
          <w:sz w:val="22"/>
        </w:rPr>
        <w:t xml:space="preserve">reduction </w:t>
      </w:r>
      <w:r w:rsidR="002D53FB">
        <w:rPr>
          <w:color w:val="000000" w:themeColor="text1"/>
          <w:sz w:val="22"/>
        </w:rPr>
        <w:t xml:space="preserve">and </w:t>
      </w:r>
      <w:r w:rsidR="00637EA6" w:rsidRPr="00637EA6">
        <w:rPr>
          <w:color w:val="000000" w:themeColor="text1"/>
          <w:sz w:val="22"/>
        </w:rPr>
        <w:t>capacity loss</w:t>
      </w:r>
      <w:r w:rsidR="00F940BA">
        <w:rPr>
          <w:color w:val="000000" w:themeColor="text1"/>
          <w:sz w:val="22"/>
        </w:rPr>
        <w:t xml:space="preserve"> in</w:t>
      </w:r>
      <w:r w:rsidR="00F940BA" w:rsidRPr="00637EA6">
        <w:rPr>
          <w:color w:val="000000" w:themeColor="text1"/>
          <w:sz w:val="22"/>
        </w:rPr>
        <w:t xml:space="preserve"> high cell loads</w:t>
      </w:r>
      <w:r w:rsidR="00637EA6">
        <w:rPr>
          <w:color w:val="000000" w:themeColor="text1"/>
          <w:sz w:val="22"/>
        </w:rPr>
        <w:t>.</w:t>
      </w:r>
      <w:r w:rsidR="004B7276">
        <w:rPr>
          <w:color w:val="000000" w:themeColor="text1"/>
          <w:sz w:val="22"/>
        </w:rPr>
        <w:t xml:space="preserve"> </w:t>
      </w:r>
      <w:r w:rsidR="00EB5BE3">
        <w:rPr>
          <w:color w:val="000000" w:themeColor="text1"/>
          <w:sz w:val="22"/>
        </w:rPr>
        <w:t>Moreover, it provides flexibility</w:t>
      </w:r>
      <w:r w:rsidR="00637EA6" w:rsidRPr="00637EA6">
        <w:rPr>
          <w:color w:val="000000" w:themeColor="text1"/>
          <w:sz w:val="22"/>
        </w:rPr>
        <w:t xml:space="preserve"> </w:t>
      </w:r>
      <w:r w:rsidR="004B7276">
        <w:rPr>
          <w:color w:val="000000" w:themeColor="text1"/>
          <w:sz w:val="22"/>
        </w:rPr>
        <w:t>for</w:t>
      </w:r>
      <w:r w:rsidR="003F22A4">
        <w:rPr>
          <w:color w:val="000000" w:themeColor="text1"/>
          <w:sz w:val="22"/>
        </w:rPr>
        <w:t xml:space="preserve"> </w:t>
      </w:r>
      <w:r w:rsidR="00710D1D">
        <w:rPr>
          <w:color w:val="000000" w:themeColor="text1"/>
          <w:sz w:val="22"/>
        </w:rPr>
        <w:t>t</w:t>
      </w:r>
      <w:r w:rsidR="003F22A4">
        <w:rPr>
          <w:color w:val="000000" w:themeColor="text1"/>
          <w:sz w:val="22"/>
        </w:rPr>
        <w:t>he</w:t>
      </w:r>
      <w:r w:rsidR="00A55CBD" w:rsidRPr="00A55CBD">
        <w:rPr>
          <w:color w:val="000000" w:themeColor="text1"/>
          <w:sz w:val="22"/>
        </w:rPr>
        <w:t xml:space="preserve"> network </w:t>
      </w:r>
      <w:r w:rsidR="002D53FB">
        <w:rPr>
          <w:color w:val="000000" w:themeColor="text1"/>
          <w:sz w:val="22"/>
        </w:rPr>
        <w:t xml:space="preserve">to </w:t>
      </w:r>
      <w:r w:rsidR="00A55CBD" w:rsidRPr="00A55CBD">
        <w:rPr>
          <w:color w:val="000000" w:themeColor="text1"/>
          <w:sz w:val="22"/>
        </w:rPr>
        <w:t xml:space="preserve">configure </w:t>
      </w:r>
      <w:r w:rsidR="00637EA6">
        <w:rPr>
          <w:color w:val="000000" w:themeColor="text1"/>
          <w:sz w:val="22"/>
        </w:rPr>
        <w:t>separated or shared RO between SDT and non-SDT</w:t>
      </w:r>
      <w:r w:rsidR="00A55CBD" w:rsidRPr="00A55CBD">
        <w:rPr>
          <w:color w:val="000000" w:themeColor="text1"/>
          <w:sz w:val="22"/>
        </w:rPr>
        <w:t xml:space="preserve"> in different scenarios.</w:t>
      </w:r>
      <w:r w:rsidR="00710D1D" w:rsidRPr="00710D1D">
        <w:rPr>
          <w:color w:val="000000" w:themeColor="text1"/>
          <w:sz w:val="22"/>
        </w:rPr>
        <w:t xml:space="preserve"> </w:t>
      </w:r>
      <w:r w:rsidR="00710D1D">
        <w:rPr>
          <w:color w:val="000000" w:themeColor="text1"/>
          <w:sz w:val="22"/>
        </w:rPr>
        <w:t>If the UE is configured with separated RO for SDT, the UE uses the configured RO to perform SDT. If the UE isn’t configured with separated RO for SDT, the UE uses the RO for non-SDT to perform SDT.</w:t>
      </w:r>
      <w:r w:rsidR="00EB5BE3">
        <w:rPr>
          <w:color w:val="000000" w:themeColor="text1"/>
          <w:sz w:val="22"/>
        </w:rPr>
        <w:t xml:space="preserve"> </w:t>
      </w:r>
    </w:p>
    <w:p w14:paraId="34B8CDD8" w14:textId="4989DBF9" w:rsidR="00F940BA" w:rsidRDefault="00F940BA" w:rsidP="00F940BA">
      <w:pPr>
        <w:rPr>
          <w:b/>
          <w:sz w:val="22"/>
          <w:szCs w:val="22"/>
          <w:lang w:val="en-US" w:eastAsia="zh-TW"/>
        </w:rPr>
      </w:pPr>
      <w:r>
        <w:rPr>
          <w:b/>
          <w:sz w:val="22"/>
          <w:szCs w:val="22"/>
          <w:lang w:val="en-US" w:eastAsia="zh-TW"/>
        </w:rPr>
        <w:t xml:space="preserve">Observation </w:t>
      </w:r>
      <w:r w:rsidR="007B36A0">
        <w:rPr>
          <w:b/>
          <w:sz w:val="22"/>
          <w:szCs w:val="22"/>
          <w:lang w:val="en-US" w:eastAsia="zh-TW"/>
        </w:rPr>
        <w:t>1</w:t>
      </w:r>
      <w:r>
        <w:rPr>
          <w:b/>
          <w:sz w:val="22"/>
          <w:szCs w:val="22"/>
          <w:lang w:val="en-US" w:eastAsia="zh-TW"/>
        </w:rPr>
        <w:t>: It</w:t>
      </w:r>
      <w:r w:rsidR="0099121B">
        <w:rPr>
          <w:b/>
          <w:sz w:val="22"/>
          <w:szCs w:val="22"/>
          <w:lang w:val="en-US" w:eastAsia="zh-TW"/>
        </w:rPr>
        <w:t xml:space="preserve"> provide</w:t>
      </w:r>
      <w:r w:rsidR="00FC4720">
        <w:rPr>
          <w:b/>
          <w:sz w:val="22"/>
          <w:szCs w:val="22"/>
          <w:lang w:val="en-US" w:eastAsia="zh-TW"/>
        </w:rPr>
        <w:t>s benefits including</w:t>
      </w:r>
      <w:r>
        <w:rPr>
          <w:b/>
          <w:sz w:val="22"/>
          <w:szCs w:val="22"/>
          <w:lang w:val="en-US" w:eastAsia="zh-TW"/>
        </w:rPr>
        <w:t xml:space="preserve"> NW </w:t>
      </w:r>
      <w:r w:rsidR="0099121B">
        <w:rPr>
          <w:b/>
          <w:sz w:val="22"/>
          <w:szCs w:val="22"/>
          <w:lang w:val="en-US" w:eastAsia="zh-TW"/>
        </w:rPr>
        <w:t xml:space="preserve">flexibility </w:t>
      </w:r>
      <w:r w:rsidR="00FC4720">
        <w:rPr>
          <w:b/>
          <w:sz w:val="22"/>
          <w:szCs w:val="22"/>
          <w:lang w:val="en-US" w:eastAsia="zh-TW"/>
        </w:rPr>
        <w:t>if</w:t>
      </w:r>
      <w:r w:rsidRPr="00F940BA">
        <w:rPr>
          <w:b/>
          <w:sz w:val="22"/>
          <w:szCs w:val="22"/>
          <w:lang w:val="en-US" w:eastAsia="zh-TW"/>
        </w:rPr>
        <w:t xml:space="preserve"> shared RO between SDT and non-SDT</w:t>
      </w:r>
      <w:r>
        <w:rPr>
          <w:b/>
          <w:sz w:val="22"/>
          <w:szCs w:val="22"/>
          <w:lang w:val="en-US" w:eastAsia="zh-TW"/>
        </w:rPr>
        <w:t xml:space="preserve"> </w:t>
      </w:r>
      <w:r w:rsidR="00FC4720">
        <w:rPr>
          <w:b/>
          <w:sz w:val="22"/>
          <w:szCs w:val="22"/>
          <w:lang w:val="en-US" w:eastAsia="zh-TW"/>
        </w:rPr>
        <w:t>is supported</w:t>
      </w:r>
      <w:r>
        <w:rPr>
          <w:b/>
          <w:sz w:val="22"/>
          <w:szCs w:val="22"/>
          <w:lang w:val="en-US" w:eastAsia="zh-TW"/>
        </w:rPr>
        <w:t>.</w:t>
      </w:r>
    </w:p>
    <w:p w14:paraId="4506860A" w14:textId="77777777" w:rsidR="00E30B2C" w:rsidRDefault="00EB5BE3" w:rsidP="00CB4C9E">
      <w:pPr>
        <w:pStyle w:val="af0"/>
        <w:spacing w:beforeLines="100" w:before="240" w:afterLines="50" w:after="120" w:line="280" w:lineRule="exact"/>
        <w:jc w:val="both"/>
        <w:rPr>
          <w:color w:val="000000" w:themeColor="text1"/>
          <w:sz w:val="22"/>
        </w:rPr>
      </w:pPr>
      <w:r>
        <w:rPr>
          <w:color w:val="000000" w:themeColor="text1"/>
          <w:sz w:val="22"/>
        </w:rPr>
        <w:t>On the other hand, it has also been agreed that w</w:t>
      </w:r>
      <w:r w:rsidR="00777CEE">
        <w:rPr>
          <w:color w:val="000000" w:themeColor="text1"/>
          <w:sz w:val="22"/>
        </w:rPr>
        <w:t>hen the SDT</w:t>
      </w:r>
      <w:r w:rsidR="00777CEE">
        <w:rPr>
          <w:rFonts w:hint="eastAsia"/>
          <w:color w:val="000000" w:themeColor="text1"/>
          <w:sz w:val="22"/>
        </w:rPr>
        <w:t xml:space="preserve"> </w:t>
      </w:r>
      <w:r w:rsidR="00777CEE">
        <w:rPr>
          <w:color w:val="000000" w:themeColor="text1"/>
          <w:sz w:val="22"/>
        </w:rPr>
        <w:t xml:space="preserve">procedure </w:t>
      </w:r>
      <w:r w:rsidR="00777CEE">
        <w:rPr>
          <w:rFonts w:hint="eastAsia"/>
          <w:color w:val="000000" w:themeColor="text1"/>
          <w:sz w:val="22"/>
        </w:rPr>
        <w:t>share</w:t>
      </w:r>
      <w:r w:rsidR="00777CEE">
        <w:rPr>
          <w:color w:val="000000" w:themeColor="text1"/>
          <w:sz w:val="22"/>
        </w:rPr>
        <w:t>s</w:t>
      </w:r>
      <w:r w:rsidR="00777CEE">
        <w:rPr>
          <w:rFonts w:hint="eastAsia"/>
          <w:color w:val="000000" w:themeColor="text1"/>
          <w:sz w:val="22"/>
        </w:rPr>
        <w:t xml:space="preserve"> RO</w:t>
      </w:r>
      <w:r w:rsidR="00777CEE">
        <w:rPr>
          <w:color w:val="000000" w:themeColor="text1"/>
          <w:sz w:val="22"/>
        </w:rPr>
        <w:t xml:space="preserve"> with non-SDT procedure</w:t>
      </w:r>
      <w:r w:rsidR="00777CEE">
        <w:rPr>
          <w:rFonts w:hint="eastAsia"/>
          <w:color w:val="000000" w:themeColor="text1"/>
          <w:sz w:val="22"/>
        </w:rPr>
        <w:t xml:space="preserve">, </w:t>
      </w:r>
      <w:r w:rsidR="00777CEE">
        <w:rPr>
          <w:color w:val="000000" w:themeColor="text1"/>
          <w:sz w:val="22"/>
        </w:rPr>
        <w:t xml:space="preserve">the </w:t>
      </w:r>
      <w:r w:rsidR="002244BD">
        <w:rPr>
          <w:rFonts w:hint="eastAsia"/>
          <w:color w:val="000000" w:themeColor="text1"/>
          <w:sz w:val="22"/>
        </w:rPr>
        <w:t>preamble partition</w:t>
      </w:r>
      <w:r w:rsidR="00777CEE">
        <w:rPr>
          <w:color w:val="000000" w:themeColor="text1"/>
          <w:sz w:val="22"/>
        </w:rPr>
        <w:t xml:space="preserve"> is needed. </w:t>
      </w:r>
      <w:r>
        <w:rPr>
          <w:color w:val="000000" w:themeColor="text1"/>
          <w:sz w:val="22"/>
        </w:rPr>
        <w:t xml:space="preserve">In </w:t>
      </w:r>
      <w:r w:rsidR="00FC4720">
        <w:rPr>
          <w:color w:val="000000" w:themeColor="text1"/>
          <w:sz w:val="22"/>
        </w:rPr>
        <w:t>LTE EDT</w:t>
      </w:r>
      <w:r w:rsidR="00777CEE">
        <w:rPr>
          <w:color w:val="000000" w:themeColor="text1"/>
          <w:sz w:val="22"/>
        </w:rPr>
        <w:t xml:space="preserve">, the </w:t>
      </w:r>
      <w:r w:rsidR="00FC4720">
        <w:rPr>
          <w:color w:val="000000" w:themeColor="text1"/>
          <w:sz w:val="22"/>
        </w:rPr>
        <w:t>shared RO and preamble partition</w:t>
      </w:r>
      <w:r w:rsidR="00777CEE">
        <w:rPr>
          <w:color w:val="000000" w:themeColor="text1"/>
          <w:sz w:val="22"/>
        </w:rPr>
        <w:t xml:space="preserve"> is already supported. </w:t>
      </w:r>
      <w:r w:rsidR="00082532">
        <w:rPr>
          <w:color w:val="000000" w:themeColor="text1"/>
          <w:sz w:val="22"/>
        </w:rPr>
        <w:t xml:space="preserve">The NW can configure </w:t>
      </w:r>
      <w:r w:rsidR="003F22A4">
        <w:rPr>
          <w:color w:val="000000" w:themeColor="text1"/>
          <w:sz w:val="22"/>
        </w:rPr>
        <w:t xml:space="preserve">separated </w:t>
      </w:r>
      <w:r w:rsidR="00710D1D">
        <w:rPr>
          <w:color w:val="000000" w:themeColor="text1"/>
          <w:sz w:val="22"/>
        </w:rPr>
        <w:t>or</w:t>
      </w:r>
      <w:r w:rsidR="003F22A4">
        <w:rPr>
          <w:color w:val="000000" w:themeColor="text1"/>
          <w:sz w:val="22"/>
        </w:rPr>
        <w:t xml:space="preserve"> shared RO between EDT and non-EDT. That is, the RO configuration for EDT is optional. If the RO for EDT isn’t configured, the UE uses the RO for non-EDT during the EDT procedure. </w:t>
      </w:r>
      <w:r w:rsidR="00777CEE">
        <w:rPr>
          <w:color w:val="000000" w:themeColor="text1"/>
          <w:sz w:val="22"/>
        </w:rPr>
        <w:t xml:space="preserve">And </w:t>
      </w:r>
      <w:r w:rsidR="00710D1D">
        <w:rPr>
          <w:color w:val="000000" w:themeColor="text1"/>
          <w:sz w:val="22"/>
        </w:rPr>
        <w:t xml:space="preserve">in this case, </w:t>
      </w:r>
      <w:r w:rsidR="00777CEE">
        <w:rPr>
          <w:color w:val="000000" w:themeColor="text1"/>
          <w:sz w:val="22"/>
        </w:rPr>
        <w:t xml:space="preserve">the UE needs </w:t>
      </w:r>
      <w:r w:rsidR="00710D1D">
        <w:rPr>
          <w:color w:val="000000" w:themeColor="text1"/>
          <w:sz w:val="22"/>
        </w:rPr>
        <w:t xml:space="preserve">only </w:t>
      </w:r>
      <w:r w:rsidR="00777CEE">
        <w:rPr>
          <w:color w:val="000000" w:themeColor="text1"/>
          <w:sz w:val="22"/>
        </w:rPr>
        <w:t>a parameter to indicate the RA pream</w:t>
      </w:r>
      <w:r w:rsidR="00710D1D">
        <w:rPr>
          <w:color w:val="000000" w:themeColor="text1"/>
          <w:sz w:val="22"/>
        </w:rPr>
        <w:t xml:space="preserve">ble for </w:t>
      </w:r>
      <w:r w:rsidR="00777CEE">
        <w:rPr>
          <w:color w:val="000000" w:themeColor="text1"/>
          <w:sz w:val="22"/>
        </w:rPr>
        <w:t xml:space="preserve">EDT with shared RO. </w:t>
      </w:r>
      <w:r w:rsidR="00FC4720">
        <w:rPr>
          <w:rFonts w:hint="eastAsia"/>
          <w:color w:val="000000" w:themeColor="text1"/>
          <w:sz w:val="22"/>
        </w:rPr>
        <w:t>I</w:t>
      </w:r>
      <w:r w:rsidR="00FC4720">
        <w:rPr>
          <w:color w:val="000000" w:themeColor="text1"/>
          <w:sz w:val="22"/>
        </w:rPr>
        <w:t>n our view</w:t>
      </w:r>
      <w:r w:rsidR="00710D1D">
        <w:rPr>
          <w:color w:val="000000" w:themeColor="text1"/>
          <w:sz w:val="22"/>
        </w:rPr>
        <w:t>, t</w:t>
      </w:r>
      <w:r w:rsidR="003F22A4">
        <w:rPr>
          <w:color w:val="000000" w:themeColor="text1"/>
          <w:sz w:val="22"/>
        </w:rPr>
        <w:t xml:space="preserve">he </w:t>
      </w:r>
      <w:r w:rsidR="004647B4">
        <w:rPr>
          <w:color w:val="000000" w:themeColor="text1"/>
          <w:sz w:val="22"/>
        </w:rPr>
        <w:t xml:space="preserve">separated and shared </w:t>
      </w:r>
      <w:r w:rsidR="003F22A4">
        <w:rPr>
          <w:color w:val="000000" w:themeColor="text1"/>
          <w:sz w:val="22"/>
        </w:rPr>
        <w:t xml:space="preserve">RO </w:t>
      </w:r>
      <w:r w:rsidR="004647B4">
        <w:rPr>
          <w:color w:val="000000" w:themeColor="text1"/>
          <w:sz w:val="22"/>
        </w:rPr>
        <w:t>configuration</w:t>
      </w:r>
      <w:r w:rsidR="007E5213">
        <w:rPr>
          <w:color w:val="000000" w:themeColor="text1"/>
          <w:sz w:val="22"/>
        </w:rPr>
        <w:t>s</w:t>
      </w:r>
      <w:r w:rsidR="003F22A4">
        <w:rPr>
          <w:color w:val="000000" w:themeColor="text1"/>
          <w:sz w:val="22"/>
        </w:rPr>
        <w:t xml:space="preserve"> could be reused for </w:t>
      </w:r>
      <w:r w:rsidR="003F22A4" w:rsidRPr="003443FC">
        <w:rPr>
          <w:color w:val="000000" w:themeColor="text1"/>
          <w:sz w:val="22"/>
        </w:rPr>
        <w:t>SDT</w:t>
      </w:r>
      <w:r w:rsidR="003F22A4">
        <w:rPr>
          <w:color w:val="000000" w:themeColor="text1"/>
          <w:sz w:val="22"/>
        </w:rPr>
        <w:t>.</w:t>
      </w:r>
      <w:r w:rsidR="00E01EA3">
        <w:rPr>
          <w:color w:val="000000" w:themeColor="text1"/>
          <w:sz w:val="22"/>
        </w:rPr>
        <w:t xml:space="preserve"> If the RO for SDT isn’t configured, the UE use</w:t>
      </w:r>
      <w:r w:rsidR="004B7276">
        <w:rPr>
          <w:color w:val="000000" w:themeColor="text1"/>
          <w:sz w:val="22"/>
        </w:rPr>
        <w:t xml:space="preserve">s the RO for non-SDT during </w:t>
      </w:r>
      <w:r w:rsidR="00E01EA3">
        <w:rPr>
          <w:color w:val="000000" w:themeColor="text1"/>
          <w:sz w:val="22"/>
        </w:rPr>
        <w:t>SDT procedure</w:t>
      </w:r>
      <w:r w:rsidR="00777CEE">
        <w:rPr>
          <w:color w:val="000000" w:themeColor="text1"/>
          <w:sz w:val="22"/>
        </w:rPr>
        <w:t xml:space="preserve"> and indicates the RA preamble range by a configured parameter</w:t>
      </w:r>
      <w:r w:rsidR="00E01EA3">
        <w:rPr>
          <w:color w:val="000000" w:themeColor="text1"/>
          <w:sz w:val="22"/>
        </w:rPr>
        <w:t>.</w:t>
      </w:r>
      <w:r w:rsidR="005B7158">
        <w:rPr>
          <w:color w:val="000000" w:themeColor="text1"/>
          <w:sz w:val="22"/>
        </w:rPr>
        <w:t xml:space="preserve"> </w:t>
      </w:r>
    </w:p>
    <w:p w14:paraId="47559F9B" w14:textId="77777777" w:rsidR="00525142" w:rsidRPr="00270DD6" w:rsidRDefault="00525142" w:rsidP="00525142">
      <w:pPr>
        <w:rPr>
          <w:color w:val="A5A5A5" w:themeColor="accent3"/>
        </w:rPr>
      </w:pPr>
      <w:r>
        <w:rPr>
          <w:b/>
          <w:sz w:val="22"/>
          <w:szCs w:val="22"/>
          <w:lang w:val="en-US" w:eastAsia="zh-TW"/>
        </w:rPr>
        <w:t>Observation 2: T</w:t>
      </w:r>
      <w:r w:rsidRPr="00E01EA3">
        <w:rPr>
          <w:b/>
          <w:sz w:val="22"/>
          <w:szCs w:val="22"/>
          <w:lang w:val="en-US" w:eastAsia="zh-TW"/>
        </w:rPr>
        <w:t>he separated and shared RO configuration</w:t>
      </w:r>
      <w:r>
        <w:rPr>
          <w:b/>
          <w:sz w:val="22"/>
          <w:szCs w:val="22"/>
          <w:lang w:val="en-US" w:eastAsia="zh-TW"/>
        </w:rPr>
        <w:t>s</w:t>
      </w:r>
      <w:r w:rsidRPr="00E01EA3">
        <w:rPr>
          <w:b/>
          <w:sz w:val="22"/>
          <w:szCs w:val="22"/>
          <w:lang w:val="en-US" w:eastAsia="zh-TW"/>
        </w:rPr>
        <w:t xml:space="preserve"> </w:t>
      </w:r>
      <w:r>
        <w:rPr>
          <w:b/>
          <w:sz w:val="22"/>
          <w:szCs w:val="22"/>
          <w:lang w:val="en-US" w:eastAsia="zh-TW"/>
        </w:rPr>
        <w:t xml:space="preserve">in EDT could be reused in </w:t>
      </w:r>
      <w:r w:rsidRPr="00E01EA3">
        <w:rPr>
          <w:b/>
          <w:sz w:val="22"/>
          <w:szCs w:val="22"/>
          <w:lang w:val="en-US" w:eastAsia="zh-TW"/>
        </w:rPr>
        <w:t>SDT</w:t>
      </w:r>
      <w:r>
        <w:rPr>
          <w:b/>
          <w:sz w:val="22"/>
          <w:szCs w:val="22"/>
          <w:lang w:val="en-US" w:eastAsia="zh-TW"/>
        </w:rPr>
        <w:t>.</w:t>
      </w:r>
    </w:p>
    <w:p w14:paraId="297558FD" w14:textId="0CD6817B" w:rsidR="00525142" w:rsidRDefault="00440A53" w:rsidP="00CB4C9E">
      <w:pPr>
        <w:pStyle w:val="af0"/>
        <w:spacing w:beforeLines="100" w:before="240" w:afterLines="50" w:after="120" w:line="280" w:lineRule="exact"/>
        <w:jc w:val="both"/>
        <w:rPr>
          <w:color w:val="000000" w:themeColor="text1"/>
          <w:sz w:val="22"/>
        </w:rPr>
      </w:pPr>
      <w:r>
        <w:rPr>
          <w:color w:val="000000" w:themeColor="text1"/>
          <w:sz w:val="22"/>
        </w:rPr>
        <w:t xml:space="preserve">The data size for Msg3 and/or MSGA may be larger in SDT than in non-SDT to include user data and RRC message. </w:t>
      </w:r>
      <w:r w:rsidR="001601CD">
        <w:rPr>
          <w:color w:val="000000" w:themeColor="text1"/>
          <w:sz w:val="22"/>
        </w:rPr>
        <w:t>For the case of shared RO configurations, s</w:t>
      </w:r>
      <w:r w:rsidR="00F47488" w:rsidRPr="00525142">
        <w:rPr>
          <w:color w:val="000000" w:themeColor="text1"/>
          <w:sz w:val="22"/>
        </w:rPr>
        <w:t>ince the RA preamble</w:t>
      </w:r>
      <w:r w:rsidR="00F47488" w:rsidRPr="00CB4C9E">
        <w:rPr>
          <w:color w:val="000000" w:themeColor="text1"/>
          <w:sz w:val="22"/>
        </w:rPr>
        <w:t xml:space="preserve"> is different between SDT and non-SDT</w:t>
      </w:r>
      <w:r w:rsidR="00F47488" w:rsidRPr="00525142">
        <w:rPr>
          <w:color w:val="000000" w:themeColor="text1"/>
          <w:sz w:val="22"/>
        </w:rPr>
        <w:t xml:space="preserve"> when the RO is shared</w:t>
      </w:r>
      <w:r w:rsidR="00F47488" w:rsidRPr="00CB4C9E">
        <w:rPr>
          <w:color w:val="000000" w:themeColor="text1"/>
          <w:sz w:val="22"/>
        </w:rPr>
        <w:t xml:space="preserve">, the network can </w:t>
      </w:r>
      <w:r w:rsidR="00F47488" w:rsidRPr="00CB4C9E">
        <w:rPr>
          <w:rFonts w:hint="eastAsia"/>
          <w:color w:val="000000" w:themeColor="text1"/>
          <w:sz w:val="22"/>
        </w:rPr>
        <w:t>distinguish</w:t>
      </w:r>
      <w:r w:rsidR="00F47488" w:rsidRPr="00CB4C9E">
        <w:rPr>
          <w:color w:val="000000" w:themeColor="text1"/>
          <w:sz w:val="22"/>
        </w:rPr>
        <w:t xml:space="preserve"> </w:t>
      </w:r>
      <w:r w:rsidR="00783B66">
        <w:rPr>
          <w:color w:val="000000" w:themeColor="text1"/>
          <w:sz w:val="22"/>
        </w:rPr>
        <w:t xml:space="preserve">whether </w:t>
      </w:r>
      <w:r w:rsidR="00F47488" w:rsidRPr="00CB4C9E">
        <w:rPr>
          <w:color w:val="000000" w:themeColor="text1"/>
          <w:sz w:val="22"/>
        </w:rPr>
        <w:t xml:space="preserve">the </w:t>
      </w:r>
      <w:r w:rsidR="00783B66">
        <w:rPr>
          <w:color w:val="000000" w:themeColor="text1"/>
          <w:sz w:val="22"/>
        </w:rPr>
        <w:t xml:space="preserve">UE performs </w:t>
      </w:r>
      <w:r w:rsidR="00512116">
        <w:rPr>
          <w:color w:val="000000" w:themeColor="text1"/>
          <w:sz w:val="22"/>
        </w:rPr>
        <w:t xml:space="preserve">a </w:t>
      </w:r>
      <w:r w:rsidR="00F47488" w:rsidRPr="00CB4C9E">
        <w:rPr>
          <w:color w:val="000000" w:themeColor="text1"/>
          <w:sz w:val="22"/>
        </w:rPr>
        <w:t xml:space="preserve">SDT </w:t>
      </w:r>
      <w:r w:rsidR="00783B66">
        <w:rPr>
          <w:color w:val="000000" w:themeColor="text1"/>
          <w:sz w:val="22"/>
        </w:rPr>
        <w:t>or</w:t>
      </w:r>
      <w:r w:rsidR="00F47488" w:rsidRPr="00CB4C9E">
        <w:rPr>
          <w:color w:val="000000" w:themeColor="text1"/>
          <w:sz w:val="22"/>
        </w:rPr>
        <w:t xml:space="preserve"> non-SDT</w:t>
      </w:r>
      <w:r w:rsidR="00783B66">
        <w:rPr>
          <w:color w:val="000000" w:themeColor="text1"/>
          <w:sz w:val="22"/>
        </w:rPr>
        <w:t xml:space="preserve"> procedure</w:t>
      </w:r>
      <w:r>
        <w:rPr>
          <w:color w:val="000000" w:themeColor="text1"/>
          <w:sz w:val="22"/>
        </w:rPr>
        <w:t>. For 4-step RA, the network can</w:t>
      </w:r>
      <w:r w:rsidR="00F47488" w:rsidRPr="00CB4C9E">
        <w:rPr>
          <w:color w:val="000000" w:themeColor="text1"/>
          <w:sz w:val="22"/>
        </w:rPr>
        <w:t xml:space="preserve"> decide to allocate resources in RAR for a bigger Msg3 for SDT than for non-SDT</w:t>
      </w:r>
      <w:r w:rsidR="00512116">
        <w:rPr>
          <w:color w:val="000000" w:themeColor="text1"/>
          <w:sz w:val="22"/>
        </w:rPr>
        <w:t xml:space="preserve"> after receive the RA preamble from a UE</w:t>
      </w:r>
      <w:r w:rsidR="00F47488" w:rsidRPr="00CB4C9E">
        <w:rPr>
          <w:color w:val="000000" w:themeColor="text1"/>
          <w:sz w:val="22"/>
        </w:rPr>
        <w:t>.</w:t>
      </w:r>
      <w:r w:rsidR="00525142" w:rsidRPr="00CB4C9E">
        <w:rPr>
          <w:color w:val="000000" w:themeColor="text1"/>
          <w:sz w:val="22"/>
        </w:rPr>
        <w:t xml:space="preserve"> As to 2-step RA, </w:t>
      </w:r>
      <w:r w:rsidR="00CC3615" w:rsidRPr="00CB4C9E">
        <w:rPr>
          <w:color w:val="000000" w:themeColor="text1"/>
          <w:sz w:val="22"/>
        </w:rPr>
        <w:t xml:space="preserve">the network can also </w:t>
      </w:r>
      <w:r w:rsidR="00CC3615" w:rsidRPr="00CB4C9E">
        <w:rPr>
          <w:rFonts w:hint="eastAsia"/>
          <w:color w:val="000000" w:themeColor="text1"/>
          <w:sz w:val="22"/>
        </w:rPr>
        <w:t>distinguish</w:t>
      </w:r>
      <w:r w:rsidR="00CC3615" w:rsidRPr="00CB4C9E">
        <w:rPr>
          <w:color w:val="000000" w:themeColor="text1"/>
          <w:sz w:val="22"/>
        </w:rPr>
        <w:t xml:space="preserve"> </w:t>
      </w:r>
      <w:r w:rsidR="00392169">
        <w:rPr>
          <w:color w:val="000000" w:themeColor="text1"/>
          <w:sz w:val="22"/>
        </w:rPr>
        <w:t>between</w:t>
      </w:r>
      <w:r w:rsidR="00CC3615" w:rsidRPr="00CB4C9E">
        <w:rPr>
          <w:color w:val="000000" w:themeColor="text1"/>
          <w:sz w:val="22"/>
        </w:rPr>
        <w:t xml:space="preserve"> SDT and non-SDT by RA preamble and </w:t>
      </w:r>
      <w:r w:rsidR="00512116">
        <w:rPr>
          <w:color w:val="000000" w:themeColor="text1"/>
          <w:sz w:val="22"/>
        </w:rPr>
        <w:t xml:space="preserve">then </w:t>
      </w:r>
      <w:r w:rsidR="00CC3615" w:rsidRPr="00CB4C9E">
        <w:rPr>
          <w:color w:val="000000" w:themeColor="text1"/>
          <w:sz w:val="22"/>
        </w:rPr>
        <w:t>receive MSGA payload on different PUSCH resources. T</w:t>
      </w:r>
      <w:r w:rsidR="00510ACE" w:rsidRPr="00CB4C9E">
        <w:rPr>
          <w:color w:val="000000" w:themeColor="text1"/>
          <w:sz w:val="22"/>
        </w:rPr>
        <w:t xml:space="preserve">he PUSCH occasions </w:t>
      </w:r>
      <w:r>
        <w:rPr>
          <w:color w:val="000000" w:themeColor="text1"/>
          <w:sz w:val="22"/>
        </w:rPr>
        <w:t>used for MSGA are</w:t>
      </w:r>
      <w:r w:rsidR="00510ACE" w:rsidRPr="00CB4C9E">
        <w:rPr>
          <w:color w:val="000000" w:themeColor="text1"/>
          <w:sz w:val="22"/>
        </w:rPr>
        <w:t xml:space="preserve"> related to both PRACH occasions and preamble index. </w:t>
      </w:r>
      <w:r w:rsidR="001601CD">
        <w:rPr>
          <w:color w:val="000000" w:themeColor="text1"/>
          <w:sz w:val="22"/>
        </w:rPr>
        <w:t>N</w:t>
      </w:r>
      <w:r w:rsidR="00525142" w:rsidRPr="00CB4C9E">
        <w:rPr>
          <w:color w:val="000000" w:themeColor="text1"/>
          <w:sz w:val="22"/>
        </w:rPr>
        <w:t xml:space="preserve">etwork can </w:t>
      </w:r>
      <w:r w:rsidR="000C5427">
        <w:rPr>
          <w:color w:val="000000" w:themeColor="text1"/>
          <w:sz w:val="22"/>
        </w:rPr>
        <w:t xml:space="preserve">configure different PUSCH payload size for </w:t>
      </w:r>
      <w:r w:rsidR="00510ACE" w:rsidRPr="00CB4C9E">
        <w:rPr>
          <w:color w:val="000000" w:themeColor="text1"/>
          <w:sz w:val="22"/>
        </w:rPr>
        <w:t>SDT and non</w:t>
      </w:r>
      <w:r w:rsidR="00CB4C9E">
        <w:rPr>
          <w:color w:val="000000" w:themeColor="text1"/>
          <w:sz w:val="22"/>
        </w:rPr>
        <w:t>-</w:t>
      </w:r>
      <w:r w:rsidR="00510ACE" w:rsidRPr="00CB4C9E">
        <w:rPr>
          <w:color w:val="000000" w:themeColor="text1"/>
          <w:sz w:val="22"/>
        </w:rPr>
        <w:t>SDT</w:t>
      </w:r>
      <w:r w:rsidR="001601CD">
        <w:rPr>
          <w:color w:val="000000" w:themeColor="text1"/>
          <w:sz w:val="22"/>
        </w:rPr>
        <w:t xml:space="preserve">, similar to the configurations of two </w:t>
      </w:r>
      <w:r w:rsidR="001601CD" w:rsidRPr="00CB4C9E">
        <w:rPr>
          <w:i/>
          <w:color w:val="000000" w:themeColor="text1"/>
          <w:sz w:val="22"/>
        </w:rPr>
        <w:t>MsgA-PUSCH-Resource</w:t>
      </w:r>
      <w:r w:rsidR="001601CD" w:rsidRPr="00CB4C9E">
        <w:rPr>
          <w:color w:val="000000" w:themeColor="text1"/>
          <w:sz w:val="22"/>
        </w:rPr>
        <w:t xml:space="preserve"> for preamble group A and group B respectively</w:t>
      </w:r>
      <w:r w:rsidR="00510ACE" w:rsidRPr="00CB4C9E">
        <w:rPr>
          <w:color w:val="000000" w:themeColor="text1"/>
          <w:sz w:val="22"/>
        </w:rPr>
        <w:t>.</w:t>
      </w:r>
      <w:r w:rsidR="00023D54" w:rsidRPr="00CB4C9E">
        <w:rPr>
          <w:color w:val="000000" w:themeColor="text1"/>
          <w:sz w:val="22"/>
        </w:rPr>
        <w:t xml:space="preserve"> Therefore, the shared RO configuration with RA preamble partition is feasible for SDT and non-SDT.</w:t>
      </w:r>
    </w:p>
    <w:p w14:paraId="760B28CB" w14:textId="2B56E2EB" w:rsidR="008D1533" w:rsidRDefault="008D1533" w:rsidP="008D1533">
      <w:pPr>
        <w:pStyle w:val="B3"/>
        <w:ind w:left="0" w:firstLine="0"/>
        <w:rPr>
          <w:b/>
          <w:sz w:val="22"/>
          <w:szCs w:val="22"/>
          <w:lang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sidR="00FC4720">
        <w:rPr>
          <w:b/>
          <w:sz w:val="22"/>
          <w:szCs w:val="22"/>
          <w:lang w:val="en-US" w:eastAsia="zh-TW"/>
        </w:rPr>
        <w:t>B</w:t>
      </w:r>
      <w:r w:rsidR="002244BD">
        <w:rPr>
          <w:rFonts w:hint="eastAsia"/>
          <w:b/>
          <w:sz w:val="22"/>
          <w:szCs w:val="22"/>
          <w:lang w:val="en-US" w:eastAsia="zh-TW"/>
        </w:rPr>
        <w:t xml:space="preserve">oth separated and </w:t>
      </w:r>
      <w:r w:rsidR="00B026D6">
        <w:rPr>
          <w:b/>
          <w:sz w:val="22"/>
          <w:szCs w:val="22"/>
          <w:lang w:eastAsia="zh-TW"/>
        </w:rPr>
        <w:t xml:space="preserve">shared </w:t>
      </w:r>
      <w:r w:rsidR="004B7276">
        <w:rPr>
          <w:b/>
          <w:sz w:val="22"/>
          <w:szCs w:val="22"/>
          <w:lang w:eastAsia="zh-TW"/>
        </w:rPr>
        <w:t>RO</w:t>
      </w:r>
      <w:r w:rsidR="00B026D6">
        <w:rPr>
          <w:b/>
          <w:sz w:val="22"/>
          <w:szCs w:val="22"/>
          <w:lang w:eastAsia="zh-TW"/>
        </w:rPr>
        <w:t xml:space="preserve"> </w:t>
      </w:r>
      <w:r w:rsidR="00561513">
        <w:rPr>
          <w:b/>
          <w:sz w:val="22"/>
          <w:szCs w:val="22"/>
          <w:lang w:eastAsia="zh-TW"/>
        </w:rPr>
        <w:t xml:space="preserve">configurations </w:t>
      </w:r>
      <w:r w:rsidR="00B026D6">
        <w:rPr>
          <w:b/>
          <w:sz w:val="22"/>
          <w:szCs w:val="22"/>
          <w:lang w:eastAsia="zh-TW"/>
        </w:rPr>
        <w:t>between SDT and non-SDT</w:t>
      </w:r>
      <w:r w:rsidR="00FC4720">
        <w:rPr>
          <w:b/>
          <w:sz w:val="22"/>
          <w:szCs w:val="22"/>
          <w:lang w:eastAsia="zh-TW"/>
        </w:rPr>
        <w:t xml:space="preserve"> should be supported</w:t>
      </w:r>
      <w:r>
        <w:rPr>
          <w:b/>
          <w:sz w:val="22"/>
          <w:szCs w:val="22"/>
          <w:lang w:eastAsia="zh-TW"/>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7273F4D2"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1A103C" w:rsidRPr="006C24D7">
        <w:rPr>
          <w:color w:val="000000" w:themeColor="text1"/>
          <w:sz w:val="22"/>
        </w:rPr>
        <w:t xml:space="preserve"> </w:t>
      </w:r>
      <w:r w:rsidR="00FF6859">
        <w:rPr>
          <w:color w:val="000000" w:themeColor="text1"/>
          <w:sz w:val="22"/>
        </w:rPr>
        <w:t xml:space="preserve">the </w:t>
      </w:r>
      <w:r w:rsidR="00270DD6">
        <w:rPr>
          <w:color w:val="000000" w:themeColor="text1"/>
          <w:sz w:val="22"/>
        </w:rPr>
        <w:t>RO sharing for SDT and non-SDT</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 xml:space="preserve">have the following </w:t>
      </w:r>
      <w:r w:rsidR="002B0830" w:rsidRPr="006C24D7">
        <w:rPr>
          <w:color w:val="000000" w:themeColor="text1"/>
          <w:sz w:val="22"/>
        </w:rPr>
        <w:t>observation</w:t>
      </w:r>
      <w:r w:rsidR="00B026D6">
        <w:rPr>
          <w:color w:val="000000" w:themeColor="text1"/>
          <w:sz w:val="22"/>
        </w:rPr>
        <w:t>s</w:t>
      </w:r>
      <w:r w:rsidR="002B0830" w:rsidRPr="006C24D7">
        <w:rPr>
          <w:color w:val="000000" w:themeColor="text1"/>
          <w:sz w:val="22"/>
        </w:rPr>
        <w:t xml:space="preserve"> and</w:t>
      </w:r>
      <w:r w:rsidR="002B0830" w:rsidRPr="006C24D7">
        <w:rPr>
          <w:rFonts w:hint="eastAsia"/>
          <w:color w:val="000000" w:themeColor="text1"/>
          <w:sz w:val="22"/>
        </w:rPr>
        <w:t xml:space="preserve"> </w:t>
      </w:r>
      <w:r w:rsidR="00C95C60" w:rsidRPr="006C24D7">
        <w:rPr>
          <w:rFonts w:hint="eastAsia"/>
          <w:color w:val="000000" w:themeColor="text1"/>
          <w:sz w:val="22"/>
        </w:rPr>
        <w:t>proposal:</w:t>
      </w:r>
    </w:p>
    <w:p w14:paraId="1AE5CC5E" w14:textId="1D172A80" w:rsidR="00561513" w:rsidRDefault="007B36A0" w:rsidP="00561513">
      <w:pPr>
        <w:rPr>
          <w:b/>
          <w:sz w:val="22"/>
          <w:szCs w:val="22"/>
          <w:lang w:val="en-US" w:eastAsia="zh-TW"/>
        </w:rPr>
      </w:pPr>
      <w:r>
        <w:rPr>
          <w:b/>
          <w:sz w:val="22"/>
          <w:szCs w:val="22"/>
          <w:lang w:val="en-US" w:eastAsia="zh-TW"/>
        </w:rPr>
        <w:t>O</w:t>
      </w:r>
      <w:r w:rsidR="00561513">
        <w:rPr>
          <w:b/>
          <w:sz w:val="22"/>
          <w:szCs w:val="22"/>
          <w:lang w:val="en-US" w:eastAsia="zh-TW"/>
        </w:rPr>
        <w:t xml:space="preserve">bservation </w:t>
      </w:r>
      <w:r>
        <w:rPr>
          <w:b/>
          <w:sz w:val="22"/>
          <w:szCs w:val="22"/>
          <w:lang w:val="en-US" w:eastAsia="zh-TW"/>
        </w:rPr>
        <w:t>1</w:t>
      </w:r>
      <w:r w:rsidR="00561513">
        <w:rPr>
          <w:b/>
          <w:sz w:val="22"/>
          <w:szCs w:val="22"/>
          <w:lang w:val="en-US" w:eastAsia="zh-TW"/>
        </w:rPr>
        <w:t xml:space="preserve">: </w:t>
      </w:r>
      <w:r w:rsidR="005B1017">
        <w:rPr>
          <w:b/>
          <w:sz w:val="22"/>
          <w:szCs w:val="22"/>
          <w:lang w:val="en-US" w:eastAsia="zh-TW"/>
        </w:rPr>
        <w:t>It provides benefits including NW flexibility if</w:t>
      </w:r>
      <w:r w:rsidR="005B1017" w:rsidRPr="00F940BA">
        <w:rPr>
          <w:b/>
          <w:sz w:val="22"/>
          <w:szCs w:val="22"/>
          <w:lang w:val="en-US" w:eastAsia="zh-TW"/>
        </w:rPr>
        <w:t xml:space="preserve"> shared RO between SDT and non-SDT</w:t>
      </w:r>
      <w:r w:rsidR="005B1017">
        <w:rPr>
          <w:b/>
          <w:sz w:val="22"/>
          <w:szCs w:val="22"/>
          <w:lang w:val="en-US" w:eastAsia="zh-TW"/>
        </w:rPr>
        <w:t xml:space="preserve"> is supported</w:t>
      </w:r>
      <w:r w:rsidR="00561513">
        <w:rPr>
          <w:b/>
          <w:sz w:val="22"/>
          <w:szCs w:val="22"/>
          <w:lang w:val="en-US" w:eastAsia="zh-TW"/>
        </w:rPr>
        <w:t>.</w:t>
      </w:r>
    </w:p>
    <w:p w14:paraId="1D4E0A6B" w14:textId="325B5CA7" w:rsidR="00561513" w:rsidRPr="00270DD6" w:rsidRDefault="00561513" w:rsidP="00561513">
      <w:pPr>
        <w:rPr>
          <w:color w:val="A5A5A5" w:themeColor="accent3"/>
        </w:rPr>
      </w:pPr>
      <w:r>
        <w:rPr>
          <w:b/>
          <w:sz w:val="22"/>
          <w:szCs w:val="22"/>
          <w:lang w:val="en-US" w:eastAsia="zh-TW"/>
        </w:rPr>
        <w:t xml:space="preserve">Observation </w:t>
      </w:r>
      <w:r w:rsidR="007B36A0">
        <w:rPr>
          <w:b/>
          <w:sz w:val="22"/>
          <w:szCs w:val="22"/>
          <w:lang w:val="en-US" w:eastAsia="zh-TW"/>
        </w:rPr>
        <w:t>2</w:t>
      </w:r>
      <w:r>
        <w:rPr>
          <w:b/>
          <w:sz w:val="22"/>
          <w:szCs w:val="22"/>
          <w:lang w:val="en-US" w:eastAsia="zh-TW"/>
        </w:rPr>
        <w:t>: T</w:t>
      </w:r>
      <w:r w:rsidRPr="00E01EA3">
        <w:rPr>
          <w:b/>
          <w:sz w:val="22"/>
          <w:szCs w:val="22"/>
          <w:lang w:val="en-US" w:eastAsia="zh-TW"/>
        </w:rPr>
        <w:t>he separated and shared RO configuration</w:t>
      </w:r>
      <w:r>
        <w:rPr>
          <w:b/>
          <w:sz w:val="22"/>
          <w:szCs w:val="22"/>
          <w:lang w:val="en-US" w:eastAsia="zh-TW"/>
        </w:rPr>
        <w:t>s</w:t>
      </w:r>
      <w:r w:rsidRPr="00E01EA3">
        <w:rPr>
          <w:b/>
          <w:sz w:val="22"/>
          <w:szCs w:val="22"/>
          <w:lang w:val="en-US" w:eastAsia="zh-TW"/>
        </w:rPr>
        <w:t xml:space="preserve"> </w:t>
      </w:r>
      <w:r>
        <w:rPr>
          <w:b/>
          <w:sz w:val="22"/>
          <w:szCs w:val="22"/>
          <w:lang w:val="en-US" w:eastAsia="zh-TW"/>
        </w:rPr>
        <w:t xml:space="preserve">in EDT could be reused in </w:t>
      </w:r>
      <w:r w:rsidRPr="00E01EA3">
        <w:rPr>
          <w:b/>
          <w:sz w:val="22"/>
          <w:szCs w:val="22"/>
          <w:lang w:val="en-US" w:eastAsia="zh-TW"/>
        </w:rPr>
        <w:t>SDT</w:t>
      </w:r>
      <w:r>
        <w:rPr>
          <w:b/>
          <w:sz w:val="22"/>
          <w:szCs w:val="22"/>
          <w:lang w:val="en-US" w:eastAsia="zh-TW"/>
        </w:rPr>
        <w:t>.</w:t>
      </w:r>
    </w:p>
    <w:p w14:paraId="4C2B4597" w14:textId="7057C20A" w:rsidR="007B42F2" w:rsidRDefault="00561513" w:rsidP="00561513">
      <w:pPr>
        <w:pStyle w:val="B3"/>
        <w:ind w:left="0" w:firstLine="0"/>
        <w:rPr>
          <w:b/>
          <w:sz w:val="22"/>
          <w:szCs w:val="22"/>
          <w:lang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sidR="005B1017">
        <w:rPr>
          <w:b/>
          <w:sz w:val="22"/>
          <w:szCs w:val="22"/>
          <w:lang w:val="en-US" w:eastAsia="zh-TW"/>
        </w:rPr>
        <w:t>B</w:t>
      </w:r>
      <w:r>
        <w:rPr>
          <w:rFonts w:hint="eastAsia"/>
          <w:b/>
          <w:sz w:val="22"/>
          <w:szCs w:val="22"/>
          <w:lang w:val="en-US" w:eastAsia="zh-TW"/>
        </w:rPr>
        <w:t xml:space="preserve">oth separated and </w:t>
      </w:r>
      <w:r>
        <w:rPr>
          <w:b/>
          <w:sz w:val="22"/>
          <w:szCs w:val="22"/>
          <w:lang w:eastAsia="zh-TW"/>
        </w:rPr>
        <w:t xml:space="preserve">shared </w:t>
      </w:r>
      <w:r w:rsidR="004B7276">
        <w:rPr>
          <w:b/>
          <w:sz w:val="22"/>
          <w:szCs w:val="22"/>
          <w:lang w:eastAsia="zh-TW"/>
        </w:rPr>
        <w:t>RO</w:t>
      </w:r>
      <w:r>
        <w:rPr>
          <w:b/>
          <w:sz w:val="22"/>
          <w:szCs w:val="22"/>
          <w:lang w:eastAsia="zh-TW"/>
        </w:rPr>
        <w:t xml:space="preserve"> configurations between SDT and non-SDT</w:t>
      </w:r>
      <w:r w:rsidR="005B1017">
        <w:rPr>
          <w:b/>
          <w:sz w:val="22"/>
          <w:szCs w:val="22"/>
          <w:lang w:eastAsia="zh-TW"/>
        </w:rPr>
        <w:t xml:space="preserve"> should be supported</w:t>
      </w:r>
      <w:r>
        <w:rPr>
          <w:b/>
          <w:sz w:val="22"/>
          <w:szCs w:val="22"/>
          <w:lang w:eastAsia="zh-TW"/>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1E3A5B5" w14:textId="5850697D" w:rsidR="005C245E" w:rsidRDefault="003443FC" w:rsidP="005C245E">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545C7F">
        <w:rPr>
          <w:sz w:val="22"/>
          <w:szCs w:val="22"/>
          <w:lang w:val="en-US" w:eastAsia="zh-TW"/>
        </w:rPr>
        <w:t>R2-2100001</w:t>
      </w:r>
      <w:r>
        <w:rPr>
          <w:sz w:val="22"/>
          <w:szCs w:val="22"/>
          <w:lang w:val="en-US" w:eastAsia="zh-TW"/>
        </w:rPr>
        <w:t>, “</w:t>
      </w:r>
      <w:r w:rsidRPr="00545C7F">
        <w:rPr>
          <w:sz w:val="22"/>
          <w:szCs w:val="22"/>
          <w:lang w:val="en-US" w:eastAsia="zh-TW"/>
        </w:rPr>
        <w:t>Report of 3GPP TSG RAN2#112-e meeting, Online</w:t>
      </w:r>
      <w:r>
        <w:rPr>
          <w:sz w:val="22"/>
          <w:szCs w:val="22"/>
          <w:lang w:val="en-US" w:eastAsia="zh-TW"/>
        </w:rPr>
        <w:t>”</w:t>
      </w:r>
    </w:p>
    <w:p w14:paraId="6668DFCF" w14:textId="77777777" w:rsidR="001913CC" w:rsidRDefault="001913CC" w:rsidP="001913CC">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bookmarkStart w:id="0" w:name="_GoBack"/>
      <w:r w:rsidRPr="00545C7F">
        <w:rPr>
          <w:sz w:val="22"/>
          <w:szCs w:val="22"/>
          <w:lang w:val="en-US" w:eastAsia="zh-TW"/>
        </w:rPr>
        <w:t>R2-210</w:t>
      </w:r>
      <w:r>
        <w:rPr>
          <w:sz w:val="22"/>
          <w:szCs w:val="22"/>
          <w:lang w:val="en-US" w:eastAsia="zh-TW"/>
        </w:rPr>
        <w:t>xxxx</w:t>
      </w:r>
      <w:bookmarkEnd w:id="0"/>
      <w:r>
        <w:rPr>
          <w:sz w:val="22"/>
          <w:szCs w:val="22"/>
          <w:lang w:val="en-US" w:eastAsia="zh-TW"/>
        </w:rPr>
        <w:t>, “</w:t>
      </w:r>
      <w:r w:rsidRPr="00545C7F">
        <w:rPr>
          <w:sz w:val="22"/>
          <w:szCs w:val="22"/>
          <w:lang w:val="en-US" w:eastAsia="zh-TW"/>
        </w:rPr>
        <w:t>Report of 3GPP TSG RAN2#11</w:t>
      </w:r>
      <w:r>
        <w:rPr>
          <w:sz w:val="22"/>
          <w:szCs w:val="22"/>
          <w:lang w:val="en-US" w:eastAsia="zh-TW"/>
        </w:rPr>
        <w:t>3</w:t>
      </w:r>
      <w:r w:rsidRPr="00545C7F">
        <w:rPr>
          <w:sz w:val="22"/>
          <w:szCs w:val="22"/>
          <w:lang w:val="en-US" w:eastAsia="zh-TW"/>
        </w:rPr>
        <w:t>-e meeting, Online</w:t>
      </w:r>
      <w:r>
        <w:rPr>
          <w:sz w:val="22"/>
          <w:szCs w:val="22"/>
          <w:lang w:val="en-US" w:eastAsia="zh-TW"/>
        </w:rPr>
        <w:t>”</w:t>
      </w:r>
    </w:p>
    <w:p w14:paraId="605EEDBA" w14:textId="77777777" w:rsidR="001913CC" w:rsidRPr="00561513" w:rsidRDefault="001913CC" w:rsidP="001913CC">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7023A4">
        <w:rPr>
          <w:sz w:val="22"/>
          <w:szCs w:val="22"/>
          <w:lang w:val="en-US" w:eastAsia="zh-TW"/>
        </w:rPr>
        <w:t>R2-2102075</w:t>
      </w:r>
      <w:r>
        <w:rPr>
          <w:sz w:val="22"/>
          <w:szCs w:val="22"/>
          <w:lang w:val="en-US" w:eastAsia="zh-TW"/>
        </w:rPr>
        <w:t>, “</w:t>
      </w:r>
      <w:r w:rsidRPr="007023A4">
        <w:rPr>
          <w:sz w:val="22"/>
          <w:szCs w:val="22"/>
          <w:lang w:val="en-US" w:eastAsia="zh-TW"/>
        </w:rPr>
        <w:t>Report of offline discussion on CBs and control plane issues [509]</w:t>
      </w:r>
      <w:r>
        <w:rPr>
          <w:sz w:val="22"/>
          <w:szCs w:val="22"/>
          <w:lang w:val="en-US" w:eastAsia="zh-TW"/>
        </w:rPr>
        <w:t>”</w:t>
      </w:r>
    </w:p>
    <w:p w14:paraId="36D6974E" w14:textId="49FBC5E3" w:rsidR="00082532" w:rsidRDefault="00082532" w:rsidP="00147BA0">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1B74CC">
        <w:rPr>
          <w:sz w:val="22"/>
          <w:szCs w:val="22"/>
          <w:lang w:val="en-US" w:eastAsia="zh-TW"/>
        </w:rPr>
        <w:t>R2-2009963</w:t>
      </w:r>
      <w:r>
        <w:rPr>
          <w:sz w:val="22"/>
          <w:szCs w:val="22"/>
          <w:lang w:val="en-US" w:eastAsia="zh-TW"/>
        </w:rPr>
        <w:t>, “</w:t>
      </w:r>
      <w:r w:rsidRPr="001B74CC">
        <w:rPr>
          <w:sz w:val="22"/>
          <w:szCs w:val="22"/>
          <w:lang w:val="en-US" w:eastAsia="zh-TW"/>
        </w:rPr>
        <w:t>Details of RACH based SDT</w:t>
      </w:r>
      <w:r>
        <w:rPr>
          <w:sz w:val="22"/>
          <w:szCs w:val="22"/>
          <w:lang w:val="en-US" w:eastAsia="zh-TW"/>
        </w:rPr>
        <w:t>”</w:t>
      </w:r>
      <w:r w:rsidR="00F1430D">
        <w:rPr>
          <w:sz w:val="22"/>
          <w:szCs w:val="22"/>
          <w:lang w:val="en-US" w:eastAsia="zh-TW"/>
        </w:rPr>
        <w:t xml:space="preserve">, </w:t>
      </w:r>
      <w:r w:rsidR="00F1430D" w:rsidRPr="00147BA0">
        <w:rPr>
          <w:sz w:val="22"/>
          <w:szCs w:val="22"/>
          <w:lang w:val="en-US" w:eastAsia="zh-TW"/>
        </w:rPr>
        <w:t>Ericsson</w:t>
      </w:r>
    </w:p>
    <w:p w14:paraId="1FEBBA2D" w14:textId="18430F0A" w:rsidR="000527A3" w:rsidRDefault="000527A3" w:rsidP="00147BA0">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0527A3">
        <w:rPr>
          <w:sz w:val="22"/>
          <w:szCs w:val="22"/>
          <w:lang w:val="en-US" w:eastAsia="zh-TW"/>
        </w:rPr>
        <w:t>R2-2010006</w:t>
      </w:r>
      <w:r>
        <w:rPr>
          <w:sz w:val="22"/>
          <w:szCs w:val="22"/>
          <w:lang w:val="en-US" w:eastAsia="zh-TW"/>
        </w:rPr>
        <w:t>, “</w:t>
      </w:r>
      <w:r w:rsidRPr="000527A3">
        <w:rPr>
          <w:sz w:val="22"/>
          <w:szCs w:val="22"/>
          <w:lang w:val="en-US" w:eastAsia="zh-TW"/>
        </w:rPr>
        <w:t>Discussion on RACH based NR small data transmission</w:t>
      </w:r>
      <w:r>
        <w:rPr>
          <w:sz w:val="22"/>
          <w:szCs w:val="22"/>
          <w:lang w:val="en-US" w:eastAsia="zh-TW"/>
        </w:rPr>
        <w:t>”</w:t>
      </w:r>
      <w:r w:rsidR="00F1430D">
        <w:rPr>
          <w:sz w:val="22"/>
          <w:szCs w:val="22"/>
          <w:lang w:val="en-US" w:eastAsia="zh-TW"/>
        </w:rPr>
        <w:t xml:space="preserve">, </w:t>
      </w:r>
      <w:r w:rsidR="00F1430D" w:rsidRPr="00147BA0">
        <w:rPr>
          <w:sz w:val="22"/>
          <w:szCs w:val="22"/>
          <w:lang w:val="en-US" w:eastAsia="zh-TW"/>
        </w:rPr>
        <w:t>Qualcomm Incorporated</w:t>
      </w:r>
    </w:p>
    <w:p w14:paraId="7065C614" w14:textId="6004EA63" w:rsidR="00510ACE" w:rsidRPr="00CC3615" w:rsidRDefault="009B6CFC" w:rsidP="00814179">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CC3615">
        <w:rPr>
          <w:sz w:val="22"/>
          <w:szCs w:val="22"/>
          <w:lang w:val="en-US" w:eastAsia="zh-TW"/>
        </w:rPr>
        <w:lastRenderedPageBreak/>
        <w:t>R2-2</w:t>
      </w:r>
      <w:r w:rsidR="00293991" w:rsidRPr="00CC3615">
        <w:rPr>
          <w:sz w:val="22"/>
          <w:szCs w:val="22"/>
          <w:lang w:val="en-US" w:eastAsia="zh-TW"/>
        </w:rPr>
        <w:t>101505</w:t>
      </w:r>
      <w:r w:rsidRPr="00CC3615">
        <w:rPr>
          <w:sz w:val="22"/>
          <w:szCs w:val="22"/>
          <w:lang w:val="en-US" w:eastAsia="zh-TW"/>
        </w:rPr>
        <w:t>, “RACH-based UL small data transmission”</w:t>
      </w:r>
      <w:r w:rsidR="00F1430D" w:rsidRPr="00CC3615">
        <w:rPr>
          <w:sz w:val="22"/>
          <w:szCs w:val="22"/>
          <w:lang w:val="en-US" w:eastAsia="zh-TW"/>
        </w:rPr>
        <w:t>, InterDigital</w:t>
      </w:r>
    </w:p>
    <w:sectPr w:rsidR="00510ACE" w:rsidRPr="00CC3615">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93D9A" w14:textId="77777777" w:rsidR="00603F9B" w:rsidRDefault="00603F9B">
      <w:r>
        <w:separator/>
      </w:r>
    </w:p>
  </w:endnote>
  <w:endnote w:type="continuationSeparator" w:id="0">
    <w:p w14:paraId="45885251" w14:textId="77777777" w:rsidR="00603F9B" w:rsidRDefault="0060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9ED9F" w14:textId="77777777" w:rsidR="00603F9B" w:rsidRDefault="00603F9B">
      <w:r>
        <w:separator/>
      </w:r>
    </w:p>
  </w:footnote>
  <w:footnote w:type="continuationSeparator" w:id="0">
    <w:p w14:paraId="04241D31" w14:textId="77777777" w:rsidR="00603F9B" w:rsidRDefault="00603F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76E0B"/>
    <w:multiLevelType w:val="hybridMultilevel"/>
    <w:tmpl w:val="FC10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1"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6"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9"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1"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8"/>
  </w:num>
  <w:num w:numId="4">
    <w:abstractNumId w:val="19"/>
  </w:num>
  <w:num w:numId="5">
    <w:abstractNumId w:val="14"/>
  </w:num>
  <w:num w:numId="6">
    <w:abstractNumId w:val="18"/>
  </w:num>
  <w:num w:numId="7">
    <w:abstractNumId w:val="0"/>
  </w:num>
  <w:num w:numId="8">
    <w:abstractNumId w:val="28"/>
  </w:num>
  <w:num w:numId="9">
    <w:abstractNumId w:val="2"/>
  </w:num>
  <w:num w:numId="10">
    <w:abstractNumId w:val="7"/>
  </w:num>
  <w:num w:numId="11">
    <w:abstractNumId w:val="1"/>
  </w:num>
  <w:num w:numId="12">
    <w:abstractNumId w:val="22"/>
  </w:num>
  <w:num w:numId="13">
    <w:abstractNumId w:val="4"/>
  </w:num>
  <w:num w:numId="14">
    <w:abstractNumId w:val="26"/>
  </w:num>
  <w:num w:numId="15">
    <w:abstractNumId w:val="24"/>
  </w:num>
  <w:num w:numId="16">
    <w:abstractNumId w:val="13"/>
  </w:num>
  <w:num w:numId="17">
    <w:abstractNumId w:val="9"/>
  </w:num>
  <w:num w:numId="18">
    <w:abstractNumId w:val="39"/>
  </w:num>
  <w:num w:numId="19">
    <w:abstractNumId w:val="30"/>
  </w:num>
  <w:num w:numId="20">
    <w:abstractNumId w:val="25"/>
  </w:num>
  <w:num w:numId="21">
    <w:abstractNumId w:val="38"/>
  </w:num>
  <w:num w:numId="22">
    <w:abstractNumId w:val="40"/>
  </w:num>
  <w:num w:numId="23">
    <w:abstractNumId w:val="29"/>
  </w:num>
  <w:num w:numId="24">
    <w:abstractNumId w:val="31"/>
  </w:num>
  <w:num w:numId="25">
    <w:abstractNumId w:val="5"/>
  </w:num>
  <w:num w:numId="26">
    <w:abstractNumId w:val="16"/>
  </w:num>
  <w:num w:numId="27">
    <w:abstractNumId w:val="20"/>
  </w:num>
  <w:num w:numId="28">
    <w:abstractNumId w:val="33"/>
  </w:num>
  <w:num w:numId="29">
    <w:abstractNumId w:val="21"/>
  </w:num>
  <w:num w:numId="30">
    <w:abstractNumId w:val="35"/>
  </w:num>
  <w:num w:numId="31">
    <w:abstractNumId w:val="37"/>
  </w:num>
  <w:num w:numId="32">
    <w:abstractNumId w:val="3"/>
  </w:num>
  <w:num w:numId="33">
    <w:abstractNumId w:val="36"/>
  </w:num>
  <w:num w:numId="34">
    <w:abstractNumId w:val="27"/>
  </w:num>
  <w:num w:numId="35">
    <w:abstractNumId w:val="32"/>
  </w:num>
  <w:num w:numId="36">
    <w:abstractNumId w:val="23"/>
  </w:num>
  <w:num w:numId="37">
    <w:abstractNumId w:val="41"/>
  </w:num>
  <w:num w:numId="38">
    <w:abstractNumId w:val="10"/>
  </w:num>
  <w:num w:numId="39">
    <w:abstractNumId w:val="11"/>
  </w:num>
  <w:num w:numId="40">
    <w:abstractNumId w:val="17"/>
  </w:num>
  <w:num w:numId="41">
    <w:abstractNumId w:val="34"/>
  </w:num>
  <w:num w:numId="4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20B2C"/>
    <w:rsid w:val="000211DB"/>
    <w:rsid w:val="00023D54"/>
    <w:rsid w:val="000248C3"/>
    <w:rsid w:val="00025540"/>
    <w:rsid w:val="00025EAD"/>
    <w:rsid w:val="00026083"/>
    <w:rsid w:val="000271CE"/>
    <w:rsid w:val="00031000"/>
    <w:rsid w:val="00032B4C"/>
    <w:rsid w:val="0003304F"/>
    <w:rsid w:val="000330B6"/>
    <w:rsid w:val="00033C31"/>
    <w:rsid w:val="00033DCE"/>
    <w:rsid w:val="00034724"/>
    <w:rsid w:val="000351B5"/>
    <w:rsid w:val="00037EC4"/>
    <w:rsid w:val="00040D2D"/>
    <w:rsid w:val="00042487"/>
    <w:rsid w:val="00042A72"/>
    <w:rsid w:val="00042DFE"/>
    <w:rsid w:val="00043994"/>
    <w:rsid w:val="000458F3"/>
    <w:rsid w:val="0004646B"/>
    <w:rsid w:val="00046E9A"/>
    <w:rsid w:val="00050477"/>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4711"/>
    <w:rsid w:val="00075203"/>
    <w:rsid w:val="00075978"/>
    <w:rsid w:val="00077922"/>
    <w:rsid w:val="00077C1F"/>
    <w:rsid w:val="00077C80"/>
    <w:rsid w:val="00081154"/>
    <w:rsid w:val="000823B9"/>
    <w:rsid w:val="000823BD"/>
    <w:rsid w:val="00082532"/>
    <w:rsid w:val="0008378D"/>
    <w:rsid w:val="000839D2"/>
    <w:rsid w:val="00085FF2"/>
    <w:rsid w:val="000860DB"/>
    <w:rsid w:val="00090C03"/>
    <w:rsid w:val="00092D09"/>
    <w:rsid w:val="00094A1C"/>
    <w:rsid w:val="000950D2"/>
    <w:rsid w:val="00095294"/>
    <w:rsid w:val="00095513"/>
    <w:rsid w:val="00096849"/>
    <w:rsid w:val="000968CA"/>
    <w:rsid w:val="0009720F"/>
    <w:rsid w:val="000975CD"/>
    <w:rsid w:val="00097EB6"/>
    <w:rsid w:val="000A037A"/>
    <w:rsid w:val="000A05B0"/>
    <w:rsid w:val="000A1BDA"/>
    <w:rsid w:val="000A2630"/>
    <w:rsid w:val="000A29B2"/>
    <w:rsid w:val="000A42B5"/>
    <w:rsid w:val="000A45DF"/>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427"/>
    <w:rsid w:val="000C5DCE"/>
    <w:rsid w:val="000C7020"/>
    <w:rsid w:val="000C7681"/>
    <w:rsid w:val="000D06E3"/>
    <w:rsid w:val="000D0971"/>
    <w:rsid w:val="000D15C1"/>
    <w:rsid w:val="000D1A98"/>
    <w:rsid w:val="000D32A1"/>
    <w:rsid w:val="000D4F74"/>
    <w:rsid w:val="000D4F79"/>
    <w:rsid w:val="000D5465"/>
    <w:rsid w:val="000D5798"/>
    <w:rsid w:val="000D6963"/>
    <w:rsid w:val="000D737E"/>
    <w:rsid w:val="000E0D0A"/>
    <w:rsid w:val="000E17DA"/>
    <w:rsid w:val="000E45B3"/>
    <w:rsid w:val="000E4767"/>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7DC"/>
    <w:rsid w:val="001051E9"/>
    <w:rsid w:val="00105335"/>
    <w:rsid w:val="001060DE"/>
    <w:rsid w:val="00106912"/>
    <w:rsid w:val="0011182A"/>
    <w:rsid w:val="001118D0"/>
    <w:rsid w:val="001129C5"/>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6DA4"/>
    <w:rsid w:val="0013051C"/>
    <w:rsid w:val="00130FE6"/>
    <w:rsid w:val="00131EEC"/>
    <w:rsid w:val="00132CAB"/>
    <w:rsid w:val="001336D5"/>
    <w:rsid w:val="0013442B"/>
    <w:rsid w:val="00135AB0"/>
    <w:rsid w:val="00136E84"/>
    <w:rsid w:val="00137A9C"/>
    <w:rsid w:val="00140DDF"/>
    <w:rsid w:val="001413C7"/>
    <w:rsid w:val="001426A8"/>
    <w:rsid w:val="00143084"/>
    <w:rsid w:val="0014390F"/>
    <w:rsid w:val="0014537E"/>
    <w:rsid w:val="00145F38"/>
    <w:rsid w:val="00147BA0"/>
    <w:rsid w:val="00147DA3"/>
    <w:rsid w:val="0015173A"/>
    <w:rsid w:val="00151B92"/>
    <w:rsid w:val="001528D2"/>
    <w:rsid w:val="00152F89"/>
    <w:rsid w:val="00154AD6"/>
    <w:rsid w:val="00154EEB"/>
    <w:rsid w:val="00155C5D"/>
    <w:rsid w:val="00156041"/>
    <w:rsid w:val="00156897"/>
    <w:rsid w:val="001576F1"/>
    <w:rsid w:val="001601CD"/>
    <w:rsid w:val="00162183"/>
    <w:rsid w:val="00162D02"/>
    <w:rsid w:val="001639C3"/>
    <w:rsid w:val="0016468C"/>
    <w:rsid w:val="00164C77"/>
    <w:rsid w:val="00164DED"/>
    <w:rsid w:val="00164F8B"/>
    <w:rsid w:val="00167388"/>
    <w:rsid w:val="001675A8"/>
    <w:rsid w:val="0017047C"/>
    <w:rsid w:val="00170888"/>
    <w:rsid w:val="00171001"/>
    <w:rsid w:val="0017117C"/>
    <w:rsid w:val="001713E5"/>
    <w:rsid w:val="00175A35"/>
    <w:rsid w:val="0017656E"/>
    <w:rsid w:val="00176BC1"/>
    <w:rsid w:val="0017734F"/>
    <w:rsid w:val="00180715"/>
    <w:rsid w:val="00180D5E"/>
    <w:rsid w:val="001810B4"/>
    <w:rsid w:val="00181E9E"/>
    <w:rsid w:val="00182FBB"/>
    <w:rsid w:val="001845FA"/>
    <w:rsid w:val="00184F1B"/>
    <w:rsid w:val="00187F32"/>
    <w:rsid w:val="00190971"/>
    <w:rsid w:val="00190AEE"/>
    <w:rsid w:val="00190C88"/>
    <w:rsid w:val="001913CC"/>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6CC"/>
    <w:rsid w:val="001B0DF1"/>
    <w:rsid w:val="001B0E64"/>
    <w:rsid w:val="001B151C"/>
    <w:rsid w:val="001B1620"/>
    <w:rsid w:val="001B23EA"/>
    <w:rsid w:val="001B3348"/>
    <w:rsid w:val="001B34C2"/>
    <w:rsid w:val="001B4376"/>
    <w:rsid w:val="001B533B"/>
    <w:rsid w:val="001B6337"/>
    <w:rsid w:val="001B74CC"/>
    <w:rsid w:val="001B77CA"/>
    <w:rsid w:val="001B7F0B"/>
    <w:rsid w:val="001C0230"/>
    <w:rsid w:val="001C0E4B"/>
    <w:rsid w:val="001C0F0D"/>
    <w:rsid w:val="001C25C5"/>
    <w:rsid w:val="001C3C8C"/>
    <w:rsid w:val="001C4173"/>
    <w:rsid w:val="001C5E7C"/>
    <w:rsid w:val="001C7D04"/>
    <w:rsid w:val="001D050E"/>
    <w:rsid w:val="001D0CD0"/>
    <w:rsid w:val="001D0EFF"/>
    <w:rsid w:val="001D23C7"/>
    <w:rsid w:val="001D38CC"/>
    <w:rsid w:val="001D3DC9"/>
    <w:rsid w:val="001D49FD"/>
    <w:rsid w:val="001D537B"/>
    <w:rsid w:val="001D615F"/>
    <w:rsid w:val="001D7140"/>
    <w:rsid w:val="001D73BD"/>
    <w:rsid w:val="001E0014"/>
    <w:rsid w:val="001E186E"/>
    <w:rsid w:val="001E1ADB"/>
    <w:rsid w:val="001E2694"/>
    <w:rsid w:val="001E2ADE"/>
    <w:rsid w:val="001E3E71"/>
    <w:rsid w:val="001E425B"/>
    <w:rsid w:val="001E58A2"/>
    <w:rsid w:val="001E7252"/>
    <w:rsid w:val="001F0B01"/>
    <w:rsid w:val="001F1061"/>
    <w:rsid w:val="001F3747"/>
    <w:rsid w:val="001F3A7A"/>
    <w:rsid w:val="001F43A2"/>
    <w:rsid w:val="001F4B16"/>
    <w:rsid w:val="001F6D69"/>
    <w:rsid w:val="00200F00"/>
    <w:rsid w:val="00201AA2"/>
    <w:rsid w:val="002027FD"/>
    <w:rsid w:val="00203788"/>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3C46"/>
    <w:rsid w:val="0021689A"/>
    <w:rsid w:val="00220846"/>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3F34"/>
    <w:rsid w:val="002454E4"/>
    <w:rsid w:val="00246449"/>
    <w:rsid w:val="00253DDD"/>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DF5"/>
    <w:rsid w:val="0027613C"/>
    <w:rsid w:val="00276935"/>
    <w:rsid w:val="00280308"/>
    <w:rsid w:val="0028150A"/>
    <w:rsid w:val="002815DA"/>
    <w:rsid w:val="00281D7C"/>
    <w:rsid w:val="00282322"/>
    <w:rsid w:val="00282AB9"/>
    <w:rsid w:val="00282B7D"/>
    <w:rsid w:val="00283717"/>
    <w:rsid w:val="00290510"/>
    <w:rsid w:val="00291450"/>
    <w:rsid w:val="00291A8B"/>
    <w:rsid w:val="00292EB8"/>
    <w:rsid w:val="00293991"/>
    <w:rsid w:val="0029572A"/>
    <w:rsid w:val="00296EE0"/>
    <w:rsid w:val="00297537"/>
    <w:rsid w:val="00297F50"/>
    <w:rsid w:val="002A2D8B"/>
    <w:rsid w:val="002A304A"/>
    <w:rsid w:val="002A3951"/>
    <w:rsid w:val="002A4471"/>
    <w:rsid w:val="002A4D46"/>
    <w:rsid w:val="002A4D8E"/>
    <w:rsid w:val="002A4DAA"/>
    <w:rsid w:val="002A5224"/>
    <w:rsid w:val="002A578A"/>
    <w:rsid w:val="002B064C"/>
    <w:rsid w:val="002B0830"/>
    <w:rsid w:val="002B0BC4"/>
    <w:rsid w:val="002B3EE7"/>
    <w:rsid w:val="002B5446"/>
    <w:rsid w:val="002B56F6"/>
    <w:rsid w:val="002B6189"/>
    <w:rsid w:val="002B7636"/>
    <w:rsid w:val="002B7947"/>
    <w:rsid w:val="002B7B54"/>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E7E"/>
    <w:rsid w:val="002F090E"/>
    <w:rsid w:val="002F1CB0"/>
    <w:rsid w:val="002F23F7"/>
    <w:rsid w:val="002F297D"/>
    <w:rsid w:val="002F2B5A"/>
    <w:rsid w:val="002F2D9B"/>
    <w:rsid w:val="002F306F"/>
    <w:rsid w:val="002F3283"/>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66EE"/>
    <w:rsid w:val="00307CA9"/>
    <w:rsid w:val="003103FD"/>
    <w:rsid w:val="00312967"/>
    <w:rsid w:val="00314610"/>
    <w:rsid w:val="00314AA7"/>
    <w:rsid w:val="00314D8C"/>
    <w:rsid w:val="00314E1D"/>
    <w:rsid w:val="0031536F"/>
    <w:rsid w:val="003153AF"/>
    <w:rsid w:val="00316895"/>
    <w:rsid w:val="00316E81"/>
    <w:rsid w:val="00317E71"/>
    <w:rsid w:val="00321D31"/>
    <w:rsid w:val="00322412"/>
    <w:rsid w:val="003245EB"/>
    <w:rsid w:val="00325969"/>
    <w:rsid w:val="00326B48"/>
    <w:rsid w:val="00327708"/>
    <w:rsid w:val="003301B4"/>
    <w:rsid w:val="00331236"/>
    <w:rsid w:val="0033136C"/>
    <w:rsid w:val="0033298A"/>
    <w:rsid w:val="0033379A"/>
    <w:rsid w:val="00333884"/>
    <w:rsid w:val="00333B0C"/>
    <w:rsid w:val="003355BA"/>
    <w:rsid w:val="00336F95"/>
    <w:rsid w:val="00340000"/>
    <w:rsid w:val="003403E9"/>
    <w:rsid w:val="00340A8F"/>
    <w:rsid w:val="00340EFF"/>
    <w:rsid w:val="00341340"/>
    <w:rsid w:val="00342A0E"/>
    <w:rsid w:val="00343329"/>
    <w:rsid w:val="003443FC"/>
    <w:rsid w:val="003450FE"/>
    <w:rsid w:val="00345699"/>
    <w:rsid w:val="00345B04"/>
    <w:rsid w:val="00345E9B"/>
    <w:rsid w:val="00346482"/>
    <w:rsid w:val="003477C4"/>
    <w:rsid w:val="0034784B"/>
    <w:rsid w:val="00350888"/>
    <w:rsid w:val="0035105D"/>
    <w:rsid w:val="00351CD4"/>
    <w:rsid w:val="00352440"/>
    <w:rsid w:val="003553E6"/>
    <w:rsid w:val="00356D79"/>
    <w:rsid w:val="00357510"/>
    <w:rsid w:val="00361357"/>
    <w:rsid w:val="00362DA5"/>
    <w:rsid w:val="003633C0"/>
    <w:rsid w:val="003643D3"/>
    <w:rsid w:val="00364548"/>
    <w:rsid w:val="003649DB"/>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4E55"/>
    <w:rsid w:val="00385AE4"/>
    <w:rsid w:val="00387B61"/>
    <w:rsid w:val="003900F8"/>
    <w:rsid w:val="00391D47"/>
    <w:rsid w:val="00392169"/>
    <w:rsid w:val="00393469"/>
    <w:rsid w:val="00393D96"/>
    <w:rsid w:val="00393FAA"/>
    <w:rsid w:val="0039424B"/>
    <w:rsid w:val="003A078A"/>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C01A4"/>
    <w:rsid w:val="003C098B"/>
    <w:rsid w:val="003C0AB5"/>
    <w:rsid w:val="003C3406"/>
    <w:rsid w:val="003C3598"/>
    <w:rsid w:val="003C3FCA"/>
    <w:rsid w:val="003C56AC"/>
    <w:rsid w:val="003C5720"/>
    <w:rsid w:val="003C6766"/>
    <w:rsid w:val="003D4085"/>
    <w:rsid w:val="003D429E"/>
    <w:rsid w:val="003D4ACB"/>
    <w:rsid w:val="003D5BD8"/>
    <w:rsid w:val="003D6C1C"/>
    <w:rsid w:val="003D758B"/>
    <w:rsid w:val="003E124E"/>
    <w:rsid w:val="003E32E4"/>
    <w:rsid w:val="003E3F59"/>
    <w:rsid w:val="003E4559"/>
    <w:rsid w:val="003E4B7E"/>
    <w:rsid w:val="003E62F0"/>
    <w:rsid w:val="003E6781"/>
    <w:rsid w:val="003F010D"/>
    <w:rsid w:val="003F01D8"/>
    <w:rsid w:val="003F22A4"/>
    <w:rsid w:val="003F26D9"/>
    <w:rsid w:val="003F34FF"/>
    <w:rsid w:val="003F3B48"/>
    <w:rsid w:val="003F42DB"/>
    <w:rsid w:val="003F4FF4"/>
    <w:rsid w:val="003F5DCE"/>
    <w:rsid w:val="003F7202"/>
    <w:rsid w:val="003F7251"/>
    <w:rsid w:val="003F7BEA"/>
    <w:rsid w:val="00400878"/>
    <w:rsid w:val="00400C9E"/>
    <w:rsid w:val="004010DA"/>
    <w:rsid w:val="00401249"/>
    <w:rsid w:val="004015E6"/>
    <w:rsid w:val="0040174C"/>
    <w:rsid w:val="00401C9F"/>
    <w:rsid w:val="004028A5"/>
    <w:rsid w:val="00404202"/>
    <w:rsid w:val="0040477A"/>
    <w:rsid w:val="00404F78"/>
    <w:rsid w:val="004076D6"/>
    <w:rsid w:val="004125A4"/>
    <w:rsid w:val="00412BDB"/>
    <w:rsid w:val="004155DE"/>
    <w:rsid w:val="00415A50"/>
    <w:rsid w:val="0041680B"/>
    <w:rsid w:val="004169BA"/>
    <w:rsid w:val="00420759"/>
    <w:rsid w:val="00420C00"/>
    <w:rsid w:val="00421CCD"/>
    <w:rsid w:val="004258D3"/>
    <w:rsid w:val="00426294"/>
    <w:rsid w:val="00427542"/>
    <w:rsid w:val="0042771F"/>
    <w:rsid w:val="00427CF5"/>
    <w:rsid w:val="00431517"/>
    <w:rsid w:val="00431B15"/>
    <w:rsid w:val="00431FE9"/>
    <w:rsid w:val="00432183"/>
    <w:rsid w:val="004332FB"/>
    <w:rsid w:val="00434023"/>
    <w:rsid w:val="0043439B"/>
    <w:rsid w:val="00435A3B"/>
    <w:rsid w:val="00435E50"/>
    <w:rsid w:val="00437A02"/>
    <w:rsid w:val="00437D3A"/>
    <w:rsid w:val="00440A53"/>
    <w:rsid w:val="004417A4"/>
    <w:rsid w:val="00441FF8"/>
    <w:rsid w:val="00442230"/>
    <w:rsid w:val="004423A5"/>
    <w:rsid w:val="00442B1D"/>
    <w:rsid w:val="00443206"/>
    <w:rsid w:val="004437BF"/>
    <w:rsid w:val="00444476"/>
    <w:rsid w:val="004445F8"/>
    <w:rsid w:val="00444C65"/>
    <w:rsid w:val="00445072"/>
    <w:rsid w:val="00446FD4"/>
    <w:rsid w:val="00450276"/>
    <w:rsid w:val="00450462"/>
    <w:rsid w:val="00450A4F"/>
    <w:rsid w:val="00451602"/>
    <w:rsid w:val="00452E03"/>
    <w:rsid w:val="00453A5D"/>
    <w:rsid w:val="0045406F"/>
    <w:rsid w:val="004542AD"/>
    <w:rsid w:val="0045557A"/>
    <w:rsid w:val="004600A6"/>
    <w:rsid w:val="004613B8"/>
    <w:rsid w:val="00461936"/>
    <w:rsid w:val="00463902"/>
    <w:rsid w:val="004647B4"/>
    <w:rsid w:val="0046596C"/>
    <w:rsid w:val="0046640F"/>
    <w:rsid w:val="00466ACC"/>
    <w:rsid w:val="004670FB"/>
    <w:rsid w:val="00467CAC"/>
    <w:rsid w:val="00467D09"/>
    <w:rsid w:val="004716E6"/>
    <w:rsid w:val="004732B7"/>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910"/>
    <w:rsid w:val="00486303"/>
    <w:rsid w:val="00487ADF"/>
    <w:rsid w:val="004900C6"/>
    <w:rsid w:val="00491B62"/>
    <w:rsid w:val="004920A9"/>
    <w:rsid w:val="00492DD4"/>
    <w:rsid w:val="00493815"/>
    <w:rsid w:val="00494399"/>
    <w:rsid w:val="00494AFD"/>
    <w:rsid w:val="00496B3F"/>
    <w:rsid w:val="00496F3E"/>
    <w:rsid w:val="004A00EB"/>
    <w:rsid w:val="004A15FB"/>
    <w:rsid w:val="004A1978"/>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7276"/>
    <w:rsid w:val="004B7613"/>
    <w:rsid w:val="004B7F39"/>
    <w:rsid w:val="004C206F"/>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B2A"/>
    <w:rsid w:val="004F15D1"/>
    <w:rsid w:val="004F15FD"/>
    <w:rsid w:val="004F1640"/>
    <w:rsid w:val="004F1ACC"/>
    <w:rsid w:val="004F3659"/>
    <w:rsid w:val="004F47B7"/>
    <w:rsid w:val="004F4AA7"/>
    <w:rsid w:val="004F5570"/>
    <w:rsid w:val="004F649D"/>
    <w:rsid w:val="004F6F7A"/>
    <w:rsid w:val="004F72DE"/>
    <w:rsid w:val="004F72E3"/>
    <w:rsid w:val="004F7CDD"/>
    <w:rsid w:val="00500CB1"/>
    <w:rsid w:val="00500E01"/>
    <w:rsid w:val="00501664"/>
    <w:rsid w:val="00501B7B"/>
    <w:rsid w:val="0050351A"/>
    <w:rsid w:val="00504065"/>
    <w:rsid w:val="00505B5E"/>
    <w:rsid w:val="005065A2"/>
    <w:rsid w:val="00506D37"/>
    <w:rsid w:val="00507832"/>
    <w:rsid w:val="00510873"/>
    <w:rsid w:val="00510ACE"/>
    <w:rsid w:val="00511772"/>
    <w:rsid w:val="00512116"/>
    <w:rsid w:val="005125B9"/>
    <w:rsid w:val="00513BEA"/>
    <w:rsid w:val="005146BF"/>
    <w:rsid w:val="00515BBB"/>
    <w:rsid w:val="00516925"/>
    <w:rsid w:val="00521617"/>
    <w:rsid w:val="00521661"/>
    <w:rsid w:val="00524A7D"/>
    <w:rsid w:val="00524A95"/>
    <w:rsid w:val="00524FBE"/>
    <w:rsid w:val="00525142"/>
    <w:rsid w:val="00526286"/>
    <w:rsid w:val="00526CE9"/>
    <w:rsid w:val="00527BA0"/>
    <w:rsid w:val="00530FAE"/>
    <w:rsid w:val="005318F8"/>
    <w:rsid w:val="00531D19"/>
    <w:rsid w:val="005331D0"/>
    <w:rsid w:val="005347F6"/>
    <w:rsid w:val="005360C2"/>
    <w:rsid w:val="00537C1F"/>
    <w:rsid w:val="005410A5"/>
    <w:rsid w:val="005430D4"/>
    <w:rsid w:val="00543330"/>
    <w:rsid w:val="005436AF"/>
    <w:rsid w:val="0054390C"/>
    <w:rsid w:val="00544075"/>
    <w:rsid w:val="00545385"/>
    <w:rsid w:val="00545A12"/>
    <w:rsid w:val="005511AD"/>
    <w:rsid w:val="005515EB"/>
    <w:rsid w:val="00551928"/>
    <w:rsid w:val="00552487"/>
    <w:rsid w:val="00555616"/>
    <w:rsid w:val="00555E65"/>
    <w:rsid w:val="005573B5"/>
    <w:rsid w:val="00557770"/>
    <w:rsid w:val="00560076"/>
    <w:rsid w:val="0056011C"/>
    <w:rsid w:val="00560327"/>
    <w:rsid w:val="00561513"/>
    <w:rsid w:val="00561786"/>
    <w:rsid w:val="00565257"/>
    <w:rsid w:val="00566004"/>
    <w:rsid w:val="00566C7E"/>
    <w:rsid w:val="00567327"/>
    <w:rsid w:val="00567C88"/>
    <w:rsid w:val="0057332A"/>
    <w:rsid w:val="0057390F"/>
    <w:rsid w:val="005742C5"/>
    <w:rsid w:val="00574AE1"/>
    <w:rsid w:val="005750F0"/>
    <w:rsid w:val="005804CF"/>
    <w:rsid w:val="00580675"/>
    <w:rsid w:val="00581BC1"/>
    <w:rsid w:val="00582C24"/>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5"/>
    <w:rsid w:val="005A7BED"/>
    <w:rsid w:val="005B02B2"/>
    <w:rsid w:val="005B09E6"/>
    <w:rsid w:val="005B1017"/>
    <w:rsid w:val="005B240F"/>
    <w:rsid w:val="005B27A3"/>
    <w:rsid w:val="005B3DE9"/>
    <w:rsid w:val="005B5273"/>
    <w:rsid w:val="005B5644"/>
    <w:rsid w:val="005B6A44"/>
    <w:rsid w:val="005B6F20"/>
    <w:rsid w:val="005B7158"/>
    <w:rsid w:val="005B7AEE"/>
    <w:rsid w:val="005C0AD6"/>
    <w:rsid w:val="005C23C3"/>
    <w:rsid w:val="005C245E"/>
    <w:rsid w:val="005C2CD1"/>
    <w:rsid w:val="005C3B71"/>
    <w:rsid w:val="005C56B5"/>
    <w:rsid w:val="005C5E4E"/>
    <w:rsid w:val="005C6703"/>
    <w:rsid w:val="005C6DA5"/>
    <w:rsid w:val="005C7457"/>
    <w:rsid w:val="005D0FF2"/>
    <w:rsid w:val="005D25E9"/>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3F9B"/>
    <w:rsid w:val="00604B0C"/>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20729"/>
    <w:rsid w:val="006210C9"/>
    <w:rsid w:val="00621472"/>
    <w:rsid w:val="00621759"/>
    <w:rsid w:val="00621837"/>
    <w:rsid w:val="00621850"/>
    <w:rsid w:val="00621C3D"/>
    <w:rsid w:val="00622A09"/>
    <w:rsid w:val="00623C83"/>
    <w:rsid w:val="00624036"/>
    <w:rsid w:val="00624756"/>
    <w:rsid w:val="00625D18"/>
    <w:rsid w:val="00626598"/>
    <w:rsid w:val="006276B0"/>
    <w:rsid w:val="006305B7"/>
    <w:rsid w:val="00631B2F"/>
    <w:rsid w:val="00633362"/>
    <w:rsid w:val="00633BFE"/>
    <w:rsid w:val="006348CA"/>
    <w:rsid w:val="00634CC2"/>
    <w:rsid w:val="0063699D"/>
    <w:rsid w:val="00636C21"/>
    <w:rsid w:val="00636C9C"/>
    <w:rsid w:val="00637374"/>
    <w:rsid w:val="00637EA6"/>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58D"/>
    <w:rsid w:val="006629C6"/>
    <w:rsid w:val="0066465E"/>
    <w:rsid w:val="006671B3"/>
    <w:rsid w:val="00670B54"/>
    <w:rsid w:val="00672CD7"/>
    <w:rsid w:val="00675294"/>
    <w:rsid w:val="006754D1"/>
    <w:rsid w:val="00675D27"/>
    <w:rsid w:val="0067655C"/>
    <w:rsid w:val="006773CF"/>
    <w:rsid w:val="00677DDA"/>
    <w:rsid w:val="0068028B"/>
    <w:rsid w:val="006813AA"/>
    <w:rsid w:val="00682BBE"/>
    <w:rsid w:val="00683040"/>
    <w:rsid w:val="00685843"/>
    <w:rsid w:val="00691014"/>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150A"/>
    <w:rsid w:val="006A1A58"/>
    <w:rsid w:val="006A3FC7"/>
    <w:rsid w:val="006A4E8E"/>
    <w:rsid w:val="006A7692"/>
    <w:rsid w:val="006A7F3C"/>
    <w:rsid w:val="006B0127"/>
    <w:rsid w:val="006B04BD"/>
    <w:rsid w:val="006B0536"/>
    <w:rsid w:val="006B1A44"/>
    <w:rsid w:val="006B1C71"/>
    <w:rsid w:val="006B2CD2"/>
    <w:rsid w:val="006B2E35"/>
    <w:rsid w:val="006B353D"/>
    <w:rsid w:val="006B3631"/>
    <w:rsid w:val="006B4AD7"/>
    <w:rsid w:val="006B59DB"/>
    <w:rsid w:val="006B7C7B"/>
    <w:rsid w:val="006C0D03"/>
    <w:rsid w:val="006C24D7"/>
    <w:rsid w:val="006C40A2"/>
    <w:rsid w:val="006C57D4"/>
    <w:rsid w:val="006C5D48"/>
    <w:rsid w:val="006C73E7"/>
    <w:rsid w:val="006C7A02"/>
    <w:rsid w:val="006C7A4A"/>
    <w:rsid w:val="006C7ED4"/>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1DDF"/>
    <w:rsid w:val="006F2FCF"/>
    <w:rsid w:val="006F3C83"/>
    <w:rsid w:val="006F512E"/>
    <w:rsid w:val="006F6019"/>
    <w:rsid w:val="006F61DA"/>
    <w:rsid w:val="006F7B3D"/>
    <w:rsid w:val="006F7BD1"/>
    <w:rsid w:val="007023A4"/>
    <w:rsid w:val="007031A9"/>
    <w:rsid w:val="00703BEF"/>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21AE"/>
    <w:rsid w:val="00732890"/>
    <w:rsid w:val="00733A95"/>
    <w:rsid w:val="00735A02"/>
    <w:rsid w:val="00736519"/>
    <w:rsid w:val="007368E7"/>
    <w:rsid w:val="00740339"/>
    <w:rsid w:val="0074108D"/>
    <w:rsid w:val="0074127D"/>
    <w:rsid w:val="0074438B"/>
    <w:rsid w:val="00745328"/>
    <w:rsid w:val="0074558E"/>
    <w:rsid w:val="007457E1"/>
    <w:rsid w:val="00745CE2"/>
    <w:rsid w:val="007463AF"/>
    <w:rsid w:val="007506FB"/>
    <w:rsid w:val="00750D7F"/>
    <w:rsid w:val="00752256"/>
    <w:rsid w:val="00752A17"/>
    <w:rsid w:val="00752B76"/>
    <w:rsid w:val="00753455"/>
    <w:rsid w:val="00760282"/>
    <w:rsid w:val="0076089A"/>
    <w:rsid w:val="00762444"/>
    <w:rsid w:val="0076473C"/>
    <w:rsid w:val="00764973"/>
    <w:rsid w:val="00765667"/>
    <w:rsid w:val="007660BB"/>
    <w:rsid w:val="007671DB"/>
    <w:rsid w:val="00767908"/>
    <w:rsid w:val="0076796A"/>
    <w:rsid w:val="00767E86"/>
    <w:rsid w:val="00771188"/>
    <w:rsid w:val="00772B6A"/>
    <w:rsid w:val="007731BC"/>
    <w:rsid w:val="0077341F"/>
    <w:rsid w:val="00775B84"/>
    <w:rsid w:val="00776B3B"/>
    <w:rsid w:val="00776D44"/>
    <w:rsid w:val="00777CEE"/>
    <w:rsid w:val="00777EB0"/>
    <w:rsid w:val="007801D8"/>
    <w:rsid w:val="00780BEE"/>
    <w:rsid w:val="00780E39"/>
    <w:rsid w:val="00783B66"/>
    <w:rsid w:val="00787613"/>
    <w:rsid w:val="0078799B"/>
    <w:rsid w:val="00787E50"/>
    <w:rsid w:val="007909C9"/>
    <w:rsid w:val="007922AE"/>
    <w:rsid w:val="00792301"/>
    <w:rsid w:val="00792C4F"/>
    <w:rsid w:val="00792EA7"/>
    <w:rsid w:val="007957EA"/>
    <w:rsid w:val="00796624"/>
    <w:rsid w:val="00797BA2"/>
    <w:rsid w:val="00797DE4"/>
    <w:rsid w:val="00797E16"/>
    <w:rsid w:val="007A00AB"/>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36A0"/>
    <w:rsid w:val="007B42F2"/>
    <w:rsid w:val="007B4C26"/>
    <w:rsid w:val="007B4E8C"/>
    <w:rsid w:val="007B5A4D"/>
    <w:rsid w:val="007B68F3"/>
    <w:rsid w:val="007B6F41"/>
    <w:rsid w:val="007B769C"/>
    <w:rsid w:val="007C03FB"/>
    <w:rsid w:val="007C260F"/>
    <w:rsid w:val="007C32BB"/>
    <w:rsid w:val="007C3C8A"/>
    <w:rsid w:val="007C4C22"/>
    <w:rsid w:val="007C6FB5"/>
    <w:rsid w:val="007C7504"/>
    <w:rsid w:val="007C7E68"/>
    <w:rsid w:val="007D0D25"/>
    <w:rsid w:val="007D53DE"/>
    <w:rsid w:val="007D554D"/>
    <w:rsid w:val="007D5E0C"/>
    <w:rsid w:val="007D5FD2"/>
    <w:rsid w:val="007D62B3"/>
    <w:rsid w:val="007D7F5F"/>
    <w:rsid w:val="007E09D8"/>
    <w:rsid w:val="007E13F5"/>
    <w:rsid w:val="007E38A4"/>
    <w:rsid w:val="007E4897"/>
    <w:rsid w:val="007E49FB"/>
    <w:rsid w:val="007E5213"/>
    <w:rsid w:val="007E661C"/>
    <w:rsid w:val="007E752D"/>
    <w:rsid w:val="007F01D2"/>
    <w:rsid w:val="007F104F"/>
    <w:rsid w:val="007F19D2"/>
    <w:rsid w:val="007F22D2"/>
    <w:rsid w:val="007F2AAD"/>
    <w:rsid w:val="007F357C"/>
    <w:rsid w:val="007F360C"/>
    <w:rsid w:val="007F4E1A"/>
    <w:rsid w:val="007F5276"/>
    <w:rsid w:val="007F5787"/>
    <w:rsid w:val="007F57B5"/>
    <w:rsid w:val="007F5A5F"/>
    <w:rsid w:val="007F6343"/>
    <w:rsid w:val="007F6BD7"/>
    <w:rsid w:val="007F6D8D"/>
    <w:rsid w:val="008017E3"/>
    <w:rsid w:val="00801813"/>
    <w:rsid w:val="008029EC"/>
    <w:rsid w:val="008034BB"/>
    <w:rsid w:val="00803CE3"/>
    <w:rsid w:val="00803D0A"/>
    <w:rsid w:val="008043E8"/>
    <w:rsid w:val="008050FB"/>
    <w:rsid w:val="00805AE3"/>
    <w:rsid w:val="008067C9"/>
    <w:rsid w:val="0080718E"/>
    <w:rsid w:val="0080759B"/>
    <w:rsid w:val="00807747"/>
    <w:rsid w:val="00807F4E"/>
    <w:rsid w:val="00810B8F"/>
    <w:rsid w:val="00812084"/>
    <w:rsid w:val="008128ED"/>
    <w:rsid w:val="008140A9"/>
    <w:rsid w:val="00814A03"/>
    <w:rsid w:val="008152F9"/>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42F5E"/>
    <w:rsid w:val="008438F5"/>
    <w:rsid w:val="00843AF5"/>
    <w:rsid w:val="008465F0"/>
    <w:rsid w:val="00846F57"/>
    <w:rsid w:val="008471CF"/>
    <w:rsid w:val="008512D9"/>
    <w:rsid w:val="00851999"/>
    <w:rsid w:val="00851ABB"/>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46F7"/>
    <w:rsid w:val="008748CB"/>
    <w:rsid w:val="00874B96"/>
    <w:rsid w:val="0087764E"/>
    <w:rsid w:val="00877AE0"/>
    <w:rsid w:val="00877D24"/>
    <w:rsid w:val="00880488"/>
    <w:rsid w:val="008811AD"/>
    <w:rsid w:val="00881E17"/>
    <w:rsid w:val="0088440F"/>
    <w:rsid w:val="008845DE"/>
    <w:rsid w:val="008910A1"/>
    <w:rsid w:val="0089129B"/>
    <w:rsid w:val="008922A6"/>
    <w:rsid w:val="00892990"/>
    <w:rsid w:val="00892B61"/>
    <w:rsid w:val="00893C58"/>
    <w:rsid w:val="00894372"/>
    <w:rsid w:val="00894A6D"/>
    <w:rsid w:val="00894DA2"/>
    <w:rsid w:val="00895FD6"/>
    <w:rsid w:val="00897B25"/>
    <w:rsid w:val="008A0AEB"/>
    <w:rsid w:val="008A1188"/>
    <w:rsid w:val="008A1BC9"/>
    <w:rsid w:val="008A2023"/>
    <w:rsid w:val="008A3040"/>
    <w:rsid w:val="008A30E9"/>
    <w:rsid w:val="008A3C3F"/>
    <w:rsid w:val="008A5220"/>
    <w:rsid w:val="008A64D1"/>
    <w:rsid w:val="008A748E"/>
    <w:rsid w:val="008B0A28"/>
    <w:rsid w:val="008B0E93"/>
    <w:rsid w:val="008B1C4B"/>
    <w:rsid w:val="008B34B1"/>
    <w:rsid w:val="008B369A"/>
    <w:rsid w:val="008B3753"/>
    <w:rsid w:val="008B436D"/>
    <w:rsid w:val="008B4554"/>
    <w:rsid w:val="008B492F"/>
    <w:rsid w:val="008B4CAE"/>
    <w:rsid w:val="008B68EF"/>
    <w:rsid w:val="008B6AE7"/>
    <w:rsid w:val="008C10D2"/>
    <w:rsid w:val="008C1A6A"/>
    <w:rsid w:val="008C27B7"/>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E7"/>
    <w:rsid w:val="008D4090"/>
    <w:rsid w:val="008D423A"/>
    <w:rsid w:val="008D4241"/>
    <w:rsid w:val="008D4781"/>
    <w:rsid w:val="008D4BF9"/>
    <w:rsid w:val="008D4CAF"/>
    <w:rsid w:val="008D4CDF"/>
    <w:rsid w:val="008D6F18"/>
    <w:rsid w:val="008D72F9"/>
    <w:rsid w:val="008E0DBE"/>
    <w:rsid w:val="008E0DC3"/>
    <w:rsid w:val="008E13CD"/>
    <w:rsid w:val="008E183E"/>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A1"/>
    <w:rsid w:val="008F75AA"/>
    <w:rsid w:val="008F774A"/>
    <w:rsid w:val="008F7E3F"/>
    <w:rsid w:val="00900365"/>
    <w:rsid w:val="009015AB"/>
    <w:rsid w:val="0090342B"/>
    <w:rsid w:val="0090669B"/>
    <w:rsid w:val="00906ABD"/>
    <w:rsid w:val="009075A3"/>
    <w:rsid w:val="009077F4"/>
    <w:rsid w:val="00910F83"/>
    <w:rsid w:val="009110C4"/>
    <w:rsid w:val="009130A8"/>
    <w:rsid w:val="00913ED1"/>
    <w:rsid w:val="009141CE"/>
    <w:rsid w:val="00914395"/>
    <w:rsid w:val="009158F0"/>
    <w:rsid w:val="0091619A"/>
    <w:rsid w:val="009170D4"/>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2BE3"/>
    <w:rsid w:val="00953532"/>
    <w:rsid w:val="00953745"/>
    <w:rsid w:val="00953FC7"/>
    <w:rsid w:val="00953FE2"/>
    <w:rsid w:val="00960187"/>
    <w:rsid w:val="00961618"/>
    <w:rsid w:val="00961E9D"/>
    <w:rsid w:val="0096272E"/>
    <w:rsid w:val="00963963"/>
    <w:rsid w:val="00963F2A"/>
    <w:rsid w:val="00970FA0"/>
    <w:rsid w:val="0097150B"/>
    <w:rsid w:val="009715AB"/>
    <w:rsid w:val="0097160F"/>
    <w:rsid w:val="009734A0"/>
    <w:rsid w:val="0097386C"/>
    <w:rsid w:val="00974259"/>
    <w:rsid w:val="00974814"/>
    <w:rsid w:val="009764AB"/>
    <w:rsid w:val="009764B7"/>
    <w:rsid w:val="00976E84"/>
    <w:rsid w:val="00982C52"/>
    <w:rsid w:val="00983342"/>
    <w:rsid w:val="00983E6A"/>
    <w:rsid w:val="009858C3"/>
    <w:rsid w:val="00985A90"/>
    <w:rsid w:val="00986B93"/>
    <w:rsid w:val="0098700B"/>
    <w:rsid w:val="00990257"/>
    <w:rsid w:val="00990509"/>
    <w:rsid w:val="00990516"/>
    <w:rsid w:val="009905D5"/>
    <w:rsid w:val="0099121B"/>
    <w:rsid w:val="00992610"/>
    <w:rsid w:val="00992937"/>
    <w:rsid w:val="0099412A"/>
    <w:rsid w:val="0099595D"/>
    <w:rsid w:val="00995A51"/>
    <w:rsid w:val="00995ACA"/>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FCB"/>
    <w:rsid w:val="009C10F4"/>
    <w:rsid w:val="009C1584"/>
    <w:rsid w:val="009C18CD"/>
    <w:rsid w:val="009C208E"/>
    <w:rsid w:val="009C27E0"/>
    <w:rsid w:val="009C2D1A"/>
    <w:rsid w:val="009C2F71"/>
    <w:rsid w:val="009C2FB5"/>
    <w:rsid w:val="009C50DA"/>
    <w:rsid w:val="009C5586"/>
    <w:rsid w:val="009C6194"/>
    <w:rsid w:val="009C63FE"/>
    <w:rsid w:val="009C7F25"/>
    <w:rsid w:val="009D029E"/>
    <w:rsid w:val="009D0BDA"/>
    <w:rsid w:val="009D0C5E"/>
    <w:rsid w:val="009D46C5"/>
    <w:rsid w:val="009D47B6"/>
    <w:rsid w:val="009D57E7"/>
    <w:rsid w:val="009D715C"/>
    <w:rsid w:val="009D7465"/>
    <w:rsid w:val="009E001E"/>
    <w:rsid w:val="009E0DAB"/>
    <w:rsid w:val="009E2802"/>
    <w:rsid w:val="009E3463"/>
    <w:rsid w:val="009E442A"/>
    <w:rsid w:val="009E4B14"/>
    <w:rsid w:val="009E6A03"/>
    <w:rsid w:val="009F330F"/>
    <w:rsid w:val="009F575D"/>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470"/>
    <w:rsid w:val="00A15AF2"/>
    <w:rsid w:val="00A15D42"/>
    <w:rsid w:val="00A16B16"/>
    <w:rsid w:val="00A16F6B"/>
    <w:rsid w:val="00A2047E"/>
    <w:rsid w:val="00A20B07"/>
    <w:rsid w:val="00A22168"/>
    <w:rsid w:val="00A221AB"/>
    <w:rsid w:val="00A236BB"/>
    <w:rsid w:val="00A23917"/>
    <w:rsid w:val="00A23A3C"/>
    <w:rsid w:val="00A25E1E"/>
    <w:rsid w:val="00A25F06"/>
    <w:rsid w:val="00A26184"/>
    <w:rsid w:val="00A261F1"/>
    <w:rsid w:val="00A26296"/>
    <w:rsid w:val="00A26B43"/>
    <w:rsid w:val="00A31793"/>
    <w:rsid w:val="00A31CF6"/>
    <w:rsid w:val="00A32A4E"/>
    <w:rsid w:val="00A33741"/>
    <w:rsid w:val="00A33B84"/>
    <w:rsid w:val="00A34D55"/>
    <w:rsid w:val="00A34DCD"/>
    <w:rsid w:val="00A36063"/>
    <w:rsid w:val="00A364B8"/>
    <w:rsid w:val="00A36563"/>
    <w:rsid w:val="00A3699C"/>
    <w:rsid w:val="00A36B88"/>
    <w:rsid w:val="00A402DD"/>
    <w:rsid w:val="00A40E69"/>
    <w:rsid w:val="00A42CE1"/>
    <w:rsid w:val="00A43051"/>
    <w:rsid w:val="00A45728"/>
    <w:rsid w:val="00A47F0F"/>
    <w:rsid w:val="00A47F72"/>
    <w:rsid w:val="00A5008C"/>
    <w:rsid w:val="00A51BA3"/>
    <w:rsid w:val="00A51C13"/>
    <w:rsid w:val="00A5241E"/>
    <w:rsid w:val="00A53035"/>
    <w:rsid w:val="00A53776"/>
    <w:rsid w:val="00A55B7B"/>
    <w:rsid w:val="00A55CBD"/>
    <w:rsid w:val="00A55E42"/>
    <w:rsid w:val="00A56206"/>
    <w:rsid w:val="00A5624C"/>
    <w:rsid w:val="00A56D28"/>
    <w:rsid w:val="00A57918"/>
    <w:rsid w:val="00A60402"/>
    <w:rsid w:val="00A60BC1"/>
    <w:rsid w:val="00A62DF9"/>
    <w:rsid w:val="00A630BE"/>
    <w:rsid w:val="00A63A33"/>
    <w:rsid w:val="00A63B11"/>
    <w:rsid w:val="00A65471"/>
    <w:rsid w:val="00A65607"/>
    <w:rsid w:val="00A66B8B"/>
    <w:rsid w:val="00A7082E"/>
    <w:rsid w:val="00A70C68"/>
    <w:rsid w:val="00A7129D"/>
    <w:rsid w:val="00A739FF"/>
    <w:rsid w:val="00A73C03"/>
    <w:rsid w:val="00A75694"/>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6716"/>
    <w:rsid w:val="00AA7096"/>
    <w:rsid w:val="00AA7E75"/>
    <w:rsid w:val="00AB082C"/>
    <w:rsid w:val="00AB2922"/>
    <w:rsid w:val="00AB5407"/>
    <w:rsid w:val="00AB59F0"/>
    <w:rsid w:val="00AB5F26"/>
    <w:rsid w:val="00AB6135"/>
    <w:rsid w:val="00AB762B"/>
    <w:rsid w:val="00AC0A34"/>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2F2E"/>
    <w:rsid w:val="00B13705"/>
    <w:rsid w:val="00B14315"/>
    <w:rsid w:val="00B149AB"/>
    <w:rsid w:val="00B157BC"/>
    <w:rsid w:val="00B15C6A"/>
    <w:rsid w:val="00B167C5"/>
    <w:rsid w:val="00B17828"/>
    <w:rsid w:val="00B17AFF"/>
    <w:rsid w:val="00B220D1"/>
    <w:rsid w:val="00B220E4"/>
    <w:rsid w:val="00B239AF"/>
    <w:rsid w:val="00B2455B"/>
    <w:rsid w:val="00B24E74"/>
    <w:rsid w:val="00B2526E"/>
    <w:rsid w:val="00B25678"/>
    <w:rsid w:val="00B257EC"/>
    <w:rsid w:val="00B25CE9"/>
    <w:rsid w:val="00B26B8E"/>
    <w:rsid w:val="00B26DAD"/>
    <w:rsid w:val="00B26F7A"/>
    <w:rsid w:val="00B27EFD"/>
    <w:rsid w:val="00B27F46"/>
    <w:rsid w:val="00B30E69"/>
    <w:rsid w:val="00B32760"/>
    <w:rsid w:val="00B3366A"/>
    <w:rsid w:val="00B348A8"/>
    <w:rsid w:val="00B356A4"/>
    <w:rsid w:val="00B363F3"/>
    <w:rsid w:val="00B371E4"/>
    <w:rsid w:val="00B404A3"/>
    <w:rsid w:val="00B40EE6"/>
    <w:rsid w:val="00B455E3"/>
    <w:rsid w:val="00B45815"/>
    <w:rsid w:val="00B45EDE"/>
    <w:rsid w:val="00B47364"/>
    <w:rsid w:val="00B47DB8"/>
    <w:rsid w:val="00B509E2"/>
    <w:rsid w:val="00B5214E"/>
    <w:rsid w:val="00B52C1B"/>
    <w:rsid w:val="00B52F24"/>
    <w:rsid w:val="00B5445C"/>
    <w:rsid w:val="00B558AD"/>
    <w:rsid w:val="00B55C7D"/>
    <w:rsid w:val="00B56645"/>
    <w:rsid w:val="00B56B9D"/>
    <w:rsid w:val="00B6051E"/>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BC4"/>
    <w:rsid w:val="00B83DD1"/>
    <w:rsid w:val="00B85A74"/>
    <w:rsid w:val="00B87390"/>
    <w:rsid w:val="00B90C15"/>
    <w:rsid w:val="00B91460"/>
    <w:rsid w:val="00B9154B"/>
    <w:rsid w:val="00B91C4A"/>
    <w:rsid w:val="00B92093"/>
    <w:rsid w:val="00B930E8"/>
    <w:rsid w:val="00B95EF6"/>
    <w:rsid w:val="00B9621B"/>
    <w:rsid w:val="00B96637"/>
    <w:rsid w:val="00B97F7C"/>
    <w:rsid w:val="00BA1260"/>
    <w:rsid w:val="00BA348C"/>
    <w:rsid w:val="00BA45DC"/>
    <w:rsid w:val="00BA64FA"/>
    <w:rsid w:val="00BA77E7"/>
    <w:rsid w:val="00BB0999"/>
    <w:rsid w:val="00BB0ACF"/>
    <w:rsid w:val="00BB0E5F"/>
    <w:rsid w:val="00BB288F"/>
    <w:rsid w:val="00BB2E46"/>
    <w:rsid w:val="00BB6053"/>
    <w:rsid w:val="00BB79B6"/>
    <w:rsid w:val="00BC0A84"/>
    <w:rsid w:val="00BC1A48"/>
    <w:rsid w:val="00BC2642"/>
    <w:rsid w:val="00BC2EA0"/>
    <w:rsid w:val="00BC3258"/>
    <w:rsid w:val="00BC3B8A"/>
    <w:rsid w:val="00BC50CB"/>
    <w:rsid w:val="00BC5695"/>
    <w:rsid w:val="00BC5AA6"/>
    <w:rsid w:val="00BC6F62"/>
    <w:rsid w:val="00BC7006"/>
    <w:rsid w:val="00BC7CAE"/>
    <w:rsid w:val="00BD1047"/>
    <w:rsid w:val="00BD19C7"/>
    <w:rsid w:val="00BD1A5C"/>
    <w:rsid w:val="00BD46CD"/>
    <w:rsid w:val="00BD550B"/>
    <w:rsid w:val="00BD66B4"/>
    <w:rsid w:val="00BD70D0"/>
    <w:rsid w:val="00BD7C67"/>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4C17"/>
    <w:rsid w:val="00BF4CE6"/>
    <w:rsid w:val="00BF5774"/>
    <w:rsid w:val="00BF758D"/>
    <w:rsid w:val="00BF7B92"/>
    <w:rsid w:val="00BF7BC3"/>
    <w:rsid w:val="00BF7D4D"/>
    <w:rsid w:val="00C01ADE"/>
    <w:rsid w:val="00C042C4"/>
    <w:rsid w:val="00C04B0A"/>
    <w:rsid w:val="00C04C99"/>
    <w:rsid w:val="00C04D27"/>
    <w:rsid w:val="00C056AC"/>
    <w:rsid w:val="00C10125"/>
    <w:rsid w:val="00C10593"/>
    <w:rsid w:val="00C113F9"/>
    <w:rsid w:val="00C117A5"/>
    <w:rsid w:val="00C12894"/>
    <w:rsid w:val="00C14C64"/>
    <w:rsid w:val="00C1624A"/>
    <w:rsid w:val="00C175D6"/>
    <w:rsid w:val="00C227FD"/>
    <w:rsid w:val="00C2284F"/>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CC1"/>
    <w:rsid w:val="00C47136"/>
    <w:rsid w:val="00C47A64"/>
    <w:rsid w:val="00C47BEE"/>
    <w:rsid w:val="00C47F08"/>
    <w:rsid w:val="00C50716"/>
    <w:rsid w:val="00C50C19"/>
    <w:rsid w:val="00C52AD3"/>
    <w:rsid w:val="00C5333F"/>
    <w:rsid w:val="00C557EA"/>
    <w:rsid w:val="00C55E5F"/>
    <w:rsid w:val="00C56670"/>
    <w:rsid w:val="00C57A12"/>
    <w:rsid w:val="00C60230"/>
    <w:rsid w:val="00C61350"/>
    <w:rsid w:val="00C6183D"/>
    <w:rsid w:val="00C620DA"/>
    <w:rsid w:val="00C6402B"/>
    <w:rsid w:val="00C64298"/>
    <w:rsid w:val="00C66683"/>
    <w:rsid w:val="00C67F70"/>
    <w:rsid w:val="00C709AD"/>
    <w:rsid w:val="00C70F5E"/>
    <w:rsid w:val="00C7209C"/>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6A3D"/>
    <w:rsid w:val="00CA6EFE"/>
    <w:rsid w:val="00CA7A3B"/>
    <w:rsid w:val="00CB02B9"/>
    <w:rsid w:val="00CB1F10"/>
    <w:rsid w:val="00CB2280"/>
    <w:rsid w:val="00CB2850"/>
    <w:rsid w:val="00CB29F7"/>
    <w:rsid w:val="00CB34F3"/>
    <w:rsid w:val="00CB351D"/>
    <w:rsid w:val="00CB4C9E"/>
    <w:rsid w:val="00CB4F12"/>
    <w:rsid w:val="00CB4F26"/>
    <w:rsid w:val="00CB6906"/>
    <w:rsid w:val="00CC3476"/>
    <w:rsid w:val="00CC3615"/>
    <w:rsid w:val="00CC4773"/>
    <w:rsid w:val="00CC4C28"/>
    <w:rsid w:val="00CC5AE2"/>
    <w:rsid w:val="00CC6D39"/>
    <w:rsid w:val="00CC77FD"/>
    <w:rsid w:val="00CD1965"/>
    <w:rsid w:val="00CD2861"/>
    <w:rsid w:val="00CD3D7B"/>
    <w:rsid w:val="00CD4897"/>
    <w:rsid w:val="00CD5234"/>
    <w:rsid w:val="00CD670F"/>
    <w:rsid w:val="00CD692E"/>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3D4A"/>
    <w:rsid w:val="00D04732"/>
    <w:rsid w:val="00D048BA"/>
    <w:rsid w:val="00D07C69"/>
    <w:rsid w:val="00D11653"/>
    <w:rsid w:val="00D12172"/>
    <w:rsid w:val="00D1230B"/>
    <w:rsid w:val="00D136F8"/>
    <w:rsid w:val="00D13991"/>
    <w:rsid w:val="00D14854"/>
    <w:rsid w:val="00D15291"/>
    <w:rsid w:val="00D16073"/>
    <w:rsid w:val="00D167A4"/>
    <w:rsid w:val="00D16C0A"/>
    <w:rsid w:val="00D17F7C"/>
    <w:rsid w:val="00D200D7"/>
    <w:rsid w:val="00D21A93"/>
    <w:rsid w:val="00D21DFC"/>
    <w:rsid w:val="00D24F22"/>
    <w:rsid w:val="00D2589B"/>
    <w:rsid w:val="00D259A2"/>
    <w:rsid w:val="00D26035"/>
    <w:rsid w:val="00D263A5"/>
    <w:rsid w:val="00D277BE"/>
    <w:rsid w:val="00D31141"/>
    <w:rsid w:val="00D31EC4"/>
    <w:rsid w:val="00D31EF0"/>
    <w:rsid w:val="00D32C01"/>
    <w:rsid w:val="00D33B1A"/>
    <w:rsid w:val="00D33D05"/>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36D4"/>
    <w:rsid w:val="00D5647E"/>
    <w:rsid w:val="00D5684E"/>
    <w:rsid w:val="00D571C8"/>
    <w:rsid w:val="00D57D4A"/>
    <w:rsid w:val="00D64E6C"/>
    <w:rsid w:val="00D66DC8"/>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14FA"/>
    <w:rsid w:val="00D8333C"/>
    <w:rsid w:val="00D8371C"/>
    <w:rsid w:val="00D83B98"/>
    <w:rsid w:val="00D84596"/>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5A54"/>
    <w:rsid w:val="00D97FEB"/>
    <w:rsid w:val="00DA05AF"/>
    <w:rsid w:val="00DA18A8"/>
    <w:rsid w:val="00DA26EA"/>
    <w:rsid w:val="00DA2979"/>
    <w:rsid w:val="00DA38B4"/>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7410"/>
    <w:rsid w:val="00DD7F79"/>
    <w:rsid w:val="00DD7FBE"/>
    <w:rsid w:val="00DE1081"/>
    <w:rsid w:val="00DE1C4A"/>
    <w:rsid w:val="00DE1C95"/>
    <w:rsid w:val="00DE26D7"/>
    <w:rsid w:val="00DE2D5C"/>
    <w:rsid w:val="00DE2F85"/>
    <w:rsid w:val="00DE2FFE"/>
    <w:rsid w:val="00DE3425"/>
    <w:rsid w:val="00DE37B6"/>
    <w:rsid w:val="00DE4570"/>
    <w:rsid w:val="00DE4A49"/>
    <w:rsid w:val="00DE5C9E"/>
    <w:rsid w:val="00DF012C"/>
    <w:rsid w:val="00DF0CD8"/>
    <w:rsid w:val="00DF257E"/>
    <w:rsid w:val="00DF2D5A"/>
    <w:rsid w:val="00DF3893"/>
    <w:rsid w:val="00DF3AD7"/>
    <w:rsid w:val="00DF4FDD"/>
    <w:rsid w:val="00E0169B"/>
    <w:rsid w:val="00E01EA3"/>
    <w:rsid w:val="00E024E8"/>
    <w:rsid w:val="00E03362"/>
    <w:rsid w:val="00E035ED"/>
    <w:rsid w:val="00E043C1"/>
    <w:rsid w:val="00E05672"/>
    <w:rsid w:val="00E05F6B"/>
    <w:rsid w:val="00E06A10"/>
    <w:rsid w:val="00E100D5"/>
    <w:rsid w:val="00E10358"/>
    <w:rsid w:val="00E11031"/>
    <w:rsid w:val="00E11F67"/>
    <w:rsid w:val="00E1507F"/>
    <w:rsid w:val="00E15E48"/>
    <w:rsid w:val="00E162D7"/>
    <w:rsid w:val="00E17141"/>
    <w:rsid w:val="00E17270"/>
    <w:rsid w:val="00E17E7D"/>
    <w:rsid w:val="00E23319"/>
    <w:rsid w:val="00E23416"/>
    <w:rsid w:val="00E2385F"/>
    <w:rsid w:val="00E243CA"/>
    <w:rsid w:val="00E24CE0"/>
    <w:rsid w:val="00E25861"/>
    <w:rsid w:val="00E26CB0"/>
    <w:rsid w:val="00E272CF"/>
    <w:rsid w:val="00E27BD1"/>
    <w:rsid w:val="00E3014F"/>
    <w:rsid w:val="00E30B2C"/>
    <w:rsid w:val="00E31063"/>
    <w:rsid w:val="00E31A7A"/>
    <w:rsid w:val="00E322ED"/>
    <w:rsid w:val="00E331D1"/>
    <w:rsid w:val="00E343C2"/>
    <w:rsid w:val="00E344FD"/>
    <w:rsid w:val="00E3462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5C5C"/>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4BB"/>
    <w:rsid w:val="00E6782E"/>
    <w:rsid w:val="00E7004C"/>
    <w:rsid w:val="00E7028A"/>
    <w:rsid w:val="00E7139E"/>
    <w:rsid w:val="00E738FB"/>
    <w:rsid w:val="00E74D2D"/>
    <w:rsid w:val="00E74FD3"/>
    <w:rsid w:val="00E76552"/>
    <w:rsid w:val="00E77BC1"/>
    <w:rsid w:val="00E8086C"/>
    <w:rsid w:val="00E80875"/>
    <w:rsid w:val="00E80AD3"/>
    <w:rsid w:val="00E8277B"/>
    <w:rsid w:val="00E82F74"/>
    <w:rsid w:val="00E835D4"/>
    <w:rsid w:val="00E83EF0"/>
    <w:rsid w:val="00E84192"/>
    <w:rsid w:val="00E858A8"/>
    <w:rsid w:val="00E86A86"/>
    <w:rsid w:val="00E87884"/>
    <w:rsid w:val="00E90278"/>
    <w:rsid w:val="00E90925"/>
    <w:rsid w:val="00E91D90"/>
    <w:rsid w:val="00E92AD5"/>
    <w:rsid w:val="00E93580"/>
    <w:rsid w:val="00E9362E"/>
    <w:rsid w:val="00E9462A"/>
    <w:rsid w:val="00E951B0"/>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B5F"/>
    <w:rsid w:val="00ED1744"/>
    <w:rsid w:val="00ED2CEE"/>
    <w:rsid w:val="00ED37CA"/>
    <w:rsid w:val="00ED5AE3"/>
    <w:rsid w:val="00ED5B6E"/>
    <w:rsid w:val="00ED70BE"/>
    <w:rsid w:val="00ED7CF0"/>
    <w:rsid w:val="00EE1405"/>
    <w:rsid w:val="00EE175D"/>
    <w:rsid w:val="00EE214D"/>
    <w:rsid w:val="00EE22ED"/>
    <w:rsid w:val="00EE2A76"/>
    <w:rsid w:val="00EE3443"/>
    <w:rsid w:val="00EE36F9"/>
    <w:rsid w:val="00EE544E"/>
    <w:rsid w:val="00EE5B4A"/>
    <w:rsid w:val="00EE5BC7"/>
    <w:rsid w:val="00EE6D1A"/>
    <w:rsid w:val="00EF0253"/>
    <w:rsid w:val="00EF0357"/>
    <w:rsid w:val="00EF075C"/>
    <w:rsid w:val="00EF3932"/>
    <w:rsid w:val="00EF43AC"/>
    <w:rsid w:val="00EF4AAD"/>
    <w:rsid w:val="00EF5A7E"/>
    <w:rsid w:val="00EF5C81"/>
    <w:rsid w:val="00EF6D77"/>
    <w:rsid w:val="00EF74AF"/>
    <w:rsid w:val="00EF7AB9"/>
    <w:rsid w:val="00EF7CB9"/>
    <w:rsid w:val="00F01C30"/>
    <w:rsid w:val="00F028B2"/>
    <w:rsid w:val="00F02C07"/>
    <w:rsid w:val="00F04A9A"/>
    <w:rsid w:val="00F0547A"/>
    <w:rsid w:val="00F05B9F"/>
    <w:rsid w:val="00F06274"/>
    <w:rsid w:val="00F066FE"/>
    <w:rsid w:val="00F0796E"/>
    <w:rsid w:val="00F116CB"/>
    <w:rsid w:val="00F11728"/>
    <w:rsid w:val="00F11ADF"/>
    <w:rsid w:val="00F1430D"/>
    <w:rsid w:val="00F14E7F"/>
    <w:rsid w:val="00F15511"/>
    <w:rsid w:val="00F155AC"/>
    <w:rsid w:val="00F15B77"/>
    <w:rsid w:val="00F16A01"/>
    <w:rsid w:val="00F22260"/>
    <w:rsid w:val="00F22B21"/>
    <w:rsid w:val="00F23DD9"/>
    <w:rsid w:val="00F278CB"/>
    <w:rsid w:val="00F27C88"/>
    <w:rsid w:val="00F30363"/>
    <w:rsid w:val="00F30574"/>
    <w:rsid w:val="00F30896"/>
    <w:rsid w:val="00F30E99"/>
    <w:rsid w:val="00F31832"/>
    <w:rsid w:val="00F326ED"/>
    <w:rsid w:val="00F3303F"/>
    <w:rsid w:val="00F332A2"/>
    <w:rsid w:val="00F34BD7"/>
    <w:rsid w:val="00F35E6E"/>
    <w:rsid w:val="00F37644"/>
    <w:rsid w:val="00F37B94"/>
    <w:rsid w:val="00F40B2B"/>
    <w:rsid w:val="00F427E7"/>
    <w:rsid w:val="00F43481"/>
    <w:rsid w:val="00F43E0A"/>
    <w:rsid w:val="00F44618"/>
    <w:rsid w:val="00F451E4"/>
    <w:rsid w:val="00F46B5E"/>
    <w:rsid w:val="00F47488"/>
    <w:rsid w:val="00F477CC"/>
    <w:rsid w:val="00F509A3"/>
    <w:rsid w:val="00F5100A"/>
    <w:rsid w:val="00F520ED"/>
    <w:rsid w:val="00F53198"/>
    <w:rsid w:val="00F539C0"/>
    <w:rsid w:val="00F548D9"/>
    <w:rsid w:val="00F55E91"/>
    <w:rsid w:val="00F56F1E"/>
    <w:rsid w:val="00F56FA4"/>
    <w:rsid w:val="00F604FB"/>
    <w:rsid w:val="00F63C7A"/>
    <w:rsid w:val="00F63D22"/>
    <w:rsid w:val="00F651EA"/>
    <w:rsid w:val="00F65BCB"/>
    <w:rsid w:val="00F672F2"/>
    <w:rsid w:val="00F70DEB"/>
    <w:rsid w:val="00F721A4"/>
    <w:rsid w:val="00F72F6F"/>
    <w:rsid w:val="00F73663"/>
    <w:rsid w:val="00F74533"/>
    <w:rsid w:val="00F7463A"/>
    <w:rsid w:val="00F754EA"/>
    <w:rsid w:val="00F75631"/>
    <w:rsid w:val="00F766B0"/>
    <w:rsid w:val="00F76A5B"/>
    <w:rsid w:val="00F76CF3"/>
    <w:rsid w:val="00F80BF2"/>
    <w:rsid w:val="00F811BE"/>
    <w:rsid w:val="00F81C79"/>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E69"/>
    <w:rsid w:val="00FB1FD3"/>
    <w:rsid w:val="00FB2CE5"/>
    <w:rsid w:val="00FB5770"/>
    <w:rsid w:val="00FB6C17"/>
    <w:rsid w:val="00FB7DF5"/>
    <w:rsid w:val="00FC0885"/>
    <w:rsid w:val="00FC2922"/>
    <w:rsid w:val="00FC3E50"/>
    <w:rsid w:val="00FC3FA6"/>
    <w:rsid w:val="00FC4111"/>
    <w:rsid w:val="00FC4720"/>
    <w:rsid w:val="00FC5670"/>
    <w:rsid w:val="00FC5E72"/>
    <w:rsid w:val="00FD05E6"/>
    <w:rsid w:val="00FD069E"/>
    <w:rsid w:val="00FD0E88"/>
    <w:rsid w:val="00FD550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71572-0811-4D9D-BB63-0BAC23A6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954</Words>
  <Characters>5438</Characters>
  <Application>Microsoft Office Word</Application>
  <DocSecurity>0</DocSecurity>
  <Lines>45</Lines>
  <Paragraphs>12</Paragraphs>
  <ScaleCrop>false</ScaleCrop>
  <Company>Asustek</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Pan(潘立德)</cp:lastModifiedBy>
  <cp:revision>2</cp:revision>
  <dcterms:created xsi:type="dcterms:W3CDTF">2021-04-01T08:54:00Z</dcterms:created>
  <dcterms:modified xsi:type="dcterms:W3CDTF">2021-04-01T08:54:00Z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